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53156">
      <w:pPr>
        <w:adjustRightInd w:val="0"/>
        <w:snapToGrid w:val="0"/>
        <w:spacing w:line="400" w:lineRule="exact"/>
        <w:ind w:firstLine="240" w:firstLineChars="100"/>
        <w:jc w:val="center"/>
        <w:rPr>
          <w:rFonts w:hint="eastAsia" w:ascii="黑体" w:hAnsi="黑体" w:eastAsia="黑体"/>
          <w:bCs/>
          <w:sz w:val="24"/>
          <w:szCs w:val="24"/>
          <w:highlight w:val="none"/>
        </w:rPr>
      </w:pPr>
      <w:bookmarkStart w:id="0" w:name="_Hlk190073325"/>
      <w:bookmarkStart w:id="1" w:name="_Hlk189830412"/>
      <w:bookmarkStart w:id="2" w:name="_Hlk187238392"/>
      <w:bookmarkStart w:id="3" w:name="OLE_LINK1"/>
      <w:bookmarkStart w:id="4" w:name="OLE_LINK2"/>
      <w:bookmarkStart w:id="5" w:name="_Toc197967265"/>
      <w:bookmarkStart w:id="6" w:name="_Toc197951587"/>
      <w:bookmarkStart w:id="7" w:name="_Toc197960492"/>
      <w:bookmarkStart w:id="8" w:name="_Toc197965596"/>
      <w:bookmarkStart w:id="9" w:name="_Toc197950681"/>
      <w:bookmarkStart w:id="10" w:name="_Toc197951555"/>
      <w:bookmarkStart w:id="11" w:name="_Toc197960544"/>
      <w:bookmarkStart w:id="12" w:name="_Toc197950802"/>
      <w:bookmarkStart w:id="13" w:name="_Toc197967117"/>
      <w:r>
        <w:rPr>
          <w:rFonts w:hint="eastAsia" w:ascii="黑体" w:hAnsi="黑体" w:eastAsia="黑体"/>
          <w:bCs/>
          <w:sz w:val="24"/>
          <w:szCs w:val="24"/>
          <w:highlight w:val="none"/>
        </w:rPr>
        <w:t>延边州2026年G302国道珲阿公路五虎岭隧道危隧改造工程施工</w:t>
      </w:r>
    </w:p>
    <w:p w14:paraId="6A33D08D">
      <w:pPr>
        <w:adjustRightInd w:val="0"/>
        <w:snapToGrid w:val="0"/>
        <w:spacing w:line="400" w:lineRule="exact"/>
        <w:ind w:firstLine="240" w:firstLineChars="100"/>
        <w:jc w:val="center"/>
        <w:rPr>
          <w:rFonts w:hint="eastAsia" w:ascii="黑体" w:hAnsi="黑体" w:eastAsia="黑体"/>
          <w:bCs/>
          <w:sz w:val="24"/>
          <w:szCs w:val="24"/>
          <w:highlight w:val="none"/>
        </w:rPr>
      </w:pPr>
      <w:r>
        <w:rPr>
          <w:rFonts w:hint="eastAsia" w:ascii="黑体" w:hAnsi="黑体" w:eastAsia="黑体"/>
          <w:bCs/>
          <w:sz w:val="24"/>
          <w:szCs w:val="24"/>
          <w:highlight w:val="none"/>
        </w:rPr>
        <w:t>招标文件关键内容信息公开</w:t>
      </w:r>
    </w:p>
    <w:p w14:paraId="0209014E">
      <w:pPr>
        <w:adjustRightInd w:val="0"/>
        <w:snapToGrid w:val="0"/>
        <w:spacing w:before="120" w:beforeLines="50" w:after="120" w:afterLines="50" w:line="400" w:lineRule="exact"/>
        <w:rPr>
          <w:rFonts w:hint="eastAsia" w:ascii="黑体" w:hAnsi="黑体" w:eastAsia="黑体"/>
          <w:bCs/>
          <w:sz w:val="24"/>
          <w:szCs w:val="24"/>
          <w:highlight w:val="none"/>
        </w:rPr>
      </w:pPr>
      <w:bookmarkStart w:id="14" w:name="_Toc436994093"/>
      <w:bookmarkStart w:id="15" w:name="_Hlk186113543"/>
      <w:bookmarkStart w:id="16" w:name="OLE_LINK49"/>
      <w:bookmarkStart w:id="17" w:name="_Toc327432500"/>
      <w:bookmarkStart w:id="18" w:name="_Toc184704556"/>
      <w:bookmarkStart w:id="19" w:name="OLE_LINK65"/>
      <w:r>
        <w:rPr>
          <w:rFonts w:ascii="黑体" w:hAnsi="黑体" w:eastAsia="黑体"/>
          <w:bCs/>
          <w:sz w:val="24"/>
          <w:szCs w:val="24"/>
          <w:highlight w:val="none"/>
        </w:rPr>
        <w:t>1.招标条件</w:t>
      </w:r>
      <w:bookmarkEnd w:id="14"/>
    </w:p>
    <w:p w14:paraId="060DC5C4">
      <w:pPr>
        <w:adjustRightInd w:val="0"/>
        <w:snapToGrid w:val="0"/>
        <w:spacing w:line="400" w:lineRule="exact"/>
        <w:ind w:firstLine="420" w:firstLineChars="200"/>
        <w:rPr>
          <w:rFonts w:hint="eastAsia" w:ascii="宋体" w:hAnsi="宋体"/>
          <w:bCs/>
          <w:szCs w:val="21"/>
          <w:highlight w:val="none"/>
        </w:rPr>
      </w:pPr>
      <w:r>
        <w:rPr>
          <w:rFonts w:hint="eastAsia" w:ascii="宋体" w:hAnsi="宋体"/>
          <w:bCs/>
          <w:szCs w:val="21"/>
          <w:highlight w:val="none"/>
        </w:rPr>
        <w:t>本招标项目</w:t>
      </w:r>
      <w:r>
        <w:rPr>
          <w:rFonts w:hint="eastAsia" w:ascii="黑体" w:hAnsi="黑体" w:eastAsia="黑体"/>
          <w:bCs/>
          <w:kern w:val="0"/>
          <w:szCs w:val="21"/>
          <w:highlight w:val="none"/>
          <w:u w:val="single"/>
          <w:lang w:val="zh-CN"/>
        </w:rPr>
        <w:t>延边州2026年G302国道珲阿公路五虎岭隧道危隧改造工程</w:t>
      </w:r>
      <w:r>
        <w:rPr>
          <w:rFonts w:hint="eastAsia" w:ascii="宋体" w:hAnsi="宋体"/>
          <w:bCs/>
          <w:kern w:val="0"/>
          <w:szCs w:val="21"/>
          <w:highlight w:val="none"/>
          <w:lang w:val="zh-CN"/>
        </w:rPr>
        <w:t>已列入养护计划，施工图设计</w:t>
      </w:r>
      <w:r>
        <w:rPr>
          <w:rFonts w:hint="eastAsia" w:ascii="宋体" w:hAnsi="宋体"/>
          <w:bCs/>
          <w:szCs w:val="21"/>
          <w:highlight w:val="none"/>
        </w:rPr>
        <w:t>已由吉林省公路管理局以</w:t>
      </w:r>
      <w:bookmarkStart w:id="20" w:name="OLE_LINK89"/>
      <w:bookmarkStart w:id="21" w:name="_Hlk186123500"/>
      <w:r>
        <w:rPr>
          <w:rFonts w:hint="eastAsia" w:ascii="宋体" w:hAnsi="宋体"/>
          <w:bCs/>
          <w:szCs w:val="21"/>
          <w:highlight w:val="none"/>
        </w:rPr>
        <w:t>吉公路技</w:t>
      </w:r>
      <w:bookmarkEnd w:id="20"/>
      <w:r>
        <w:rPr>
          <w:rFonts w:hint="eastAsia" w:ascii="宋体" w:hAnsi="宋体"/>
          <w:bCs/>
          <w:szCs w:val="21"/>
          <w:highlight w:val="none"/>
        </w:rPr>
        <w:t>〔2026〕98号</w:t>
      </w:r>
      <w:bookmarkEnd w:id="21"/>
      <w:r>
        <w:rPr>
          <w:rFonts w:hint="eastAsia" w:ascii="宋体" w:hAnsi="宋体"/>
          <w:bCs/>
          <w:szCs w:val="21"/>
          <w:highlight w:val="none"/>
        </w:rPr>
        <w:t>文件批准，项目法人为吉林省公路管理局，项目实施管理法人及招标人为</w:t>
      </w:r>
      <w:r>
        <w:rPr>
          <w:rFonts w:hint="eastAsia" w:ascii="黑体" w:hAnsi="黑体" w:eastAsia="黑体"/>
          <w:bCs/>
          <w:kern w:val="0"/>
          <w:szCs w:val="21"/>
          <w:highlight w:val="none"/>
          <w:u w:val="single"/>
          <w:lang w:val="zh-CN"/>
        </w:rPr>
        <w:t>延边朝鲜族自治州公路管理处（延边州公路养护工程项目管理办公室</w:t>
      </w:r>
      <w:r>
        <w:rPr>
          <w:rFonts w:ascii="黑体" w:hAnsi="黑体" w:eastAsia="黑体"/>
          <w:bCs/>
          <w:kern w:val="0"/>
          <w:szCs w:val="21"/>
          <w:highlight w:val="none"/>
          <w:u w:val="single"/>
          <w:lang w:val="zh-CN"/>
        </w:rPr>
        <w:t>）</w:t>
      </w:r>
      <w:r>
        <w:rPr>
          <w:rFonts w:hint="eastAsia" w:ascii="宋体" w:hAnsi="宋体"/>
          <w:bCs/>
          <w:szCs w:val="21"/>
          <w:highlight w:val="none"/>
        </w:rPr>
        <w:t>，建设资金来自财政资金，出资比例为100%。项目已具备招标条件，现对该项目的施工进行公开招标</w:t>
      </w:r>
      <w:r>
        <w:rPr>
          <w:rFonts w:ascii="宋体" w:hAnsi="宋体"/>
          <w:bCs/>
          <w:szCs w:val="21"/>
          <w:highlight w:val="none"/>
        </w:rPr>
        <w:t>。</w:t>
      </w:r>
    </w:p>
    <w:bookmarkEnd w:id="15"/>
    <w:p w14:paraId="5968B30A">
      <w:pPr>
        <w:adjustRightInd w:val="0"/>
        <w:snapToGrid w:val="0"/>
        <w:spacing w:before="120" w:beforeLines="50" w:after="120" w:afterLines="50" w:line="400" w:lineRule="exact"/>
        <w:rPr>
          <w:rFonts w:hint="eastAsia" w:ascii="黑体" w:hAnsi="黑体" w:eastAsia="黑体"/>
          <w:bCs/>
          <w:sz w:val="24"/>
          <w:szCs w:val="24"/>
          <w:highlight w:val="none"/>
        </w:rPr>
      </w:pPr>
      <w:bookmarkStart w:id="22" w:name="_Toc436994094"/>
      <w:r>
        <w:rPr>
          <w:rFonts w:ascii="黑体" w:hAnsi="黑体" w:eastAsia="黑体"/>
          <w:bCs/>
          <w:sz w:val="24"/>
          <w:szCs w:val="24"/>
          <w:highlight w:val="none"/>
        </w:rPr>
        <w:t>2.项目概况与招标范围</w:t>
      </w:r>
      <w:bookmarkEnd w:id="22"/>
    </w:p>
    <w:bookmarkEnd w:id="16"/>
    <w:p w14:paraId="125C522F">
      <w:pPr>
        <w:pStyle w:val="20"/>
        <w:spacing w:line="400" w:lineRule="exact"/>
        <w:ind w:firstLine="420" w:firstLineChars="200"/>
        <w:jc w:val="left"/>
        <w:rPr>
          <w:rFonts w:hint="eastAsia" w:ascii="宋体" w:hAnsi="宋体"/>
          <w:szCs w:val="21"/>
          <w:highlight w:val="none"/>
        </w:rPr>
      </w:pPr>
      <w:bookmarkStart w:id="23" w:name="_Hlk186113577"/>
      <w:bookmarkStart w:id="24" w:name="_Toc257655328"/>
      <w:bookmarkStart w:id="25" w:name="_Toc436994095"/>
      <w:bookmarkStart w:id="26" w:name="OLE_LINK51"/>
      <w:r>
        <w:rPr>
          <w:rFonts w:hint="eastAsia" w:ascii="宋体" w:hAnsi="宋体"/>
          <w:sz w:val="21"/>
          <w:szCs w:val="21"/>
          <w:highlight w:val="none"/>
        </w:rPr>
        <w:t>2.1建设规模及建设地点：</w:t>
      </w:r>
      <w:bookmarkStart w:id="27" w:name="OLE_LINK3"/>
      <w:bookmarkStart w:id="28" w:name="OLE_LINK37"/>
      <w:bookmarkStart w:id="29" w:name="_Hlk186123473"/>
      <w:r>
        <w:rPr>
          <w:rFonts w:ascii="宋体" w:hAnsi="宋体"/>
          <w:sz w:val="21"/>
          <w:szCs w:val="21"/>
          <w:highlight w:val="none"/>
        </w:rPr>
        <w:t>延边州2026年G302国道珲阿公路五虎岭隧道危隧改造工程位于安图县境内，为单洞双向两车道隧道。隧道全长958米，中心桩号K224+323, 设计速度40公里/小时，隧道净宽 8.5米。主要工程内容为维修隧道破损路面、电缆沟、洞顶截水沟、衬砌裂缝，处置渗漏水，重新喷涂内装饰涂料及维修更换机电设施。危隧改造工程保持原标准不变</w:t>
      </w:r>
      <w:r>
        <w:rPr>
          <w:rFonts w:hint="eastAsia" w:ascii="宋体" w:hAnsi="宋体"/>
          <w:sz w:val="21"/>
          <w:szCs w:val="21"/>
          <w:highlight w:val="none"/>
        </w:rPr>
        <w:t>。</w:t>
      </w:r>
      <w:bookmarkEnd w:id="23"/>
      <w:bookmarkEnd w:id="27"/>
      <w:bookmarkEnd w:id="28"/>
      <w:bookmarkEnd w:id="29"/>
    </w:p>
    <w:p w14:paraId="728F7614">
      <w:pPr>
        <w:adjustRightInd w:val="0"/>
        <w:snapToGrid w:val="0"/>
        <w:spacing w:line="400" w:lineRule="exact"/>
        <w:ind w:firstLine="420" w:firstLineChars="200"/>
        <w:jc w:val="left"/>
        <w:rPr>
          <w:rFonts w:hint="eastAsia" w:ascii="宋体" w:hAnsi="宋体"/>
          <w:bCs/>
          <w:szCs w:val="21"/>
          <w:highlight w:val="none"/>
        </w:rPr>
      </w:pPr>
      <w:r>
        <w:rPr>
          <w:rFonts w:hint="eastAsia" w:ascii="宋体" w:hAnsi="宋体"/>
          <w:bCs/>
          <w:szCs w:val="21"/>
          <w:highlight w:val="none"/>
        </w:rPr>
        <w:t>2.2招标范围：</w:t>
      </w:r>
      <w:bookmarkEnd w:id="24"/>
      <w:bookmarkEnd w:id="25"/>
      <w:bookmarkStart w:id="30" w:name="_Toc455238557"/>
      <w:r>
        <w:rPr>
          <w:rFonts w:hint="eastAsia" w:ascii="宋体" w:hAnsi="宋体"/>
          <w:bCs/>
          <w:szCs w:val="21"/>
          <w:highlight w:val="none"/>
        </w:rPr>
        <w:t>经批复的施工图设计及工程量清单范围内所有工程的施工</w:t>
      </w:r>
      <w:r>
        <w:rPr>
          <w:rFonts w:hint="eastAsia" w:ascii="宋体" w:hAnsi="宋体" w:cs="仿宋_GB2312"/>
          <w:bCs/>
          <w:szCs w:val="21"/>
          <w:highlight w:val="none"/>
          <w:lang w:val="zh-CN"/>
        </w:rPr>
        <w:t>。</w:t>
      </w:r>
    </w:p>
    <w:p w14:paraId="21010021">
      <w:pPr>
        <w:adjustRightInd w:val="0"/>
        <w:snapToGrid w:val="0"/>
        <w:spacing w:line="400" w:lineRule="exact"/>
        <w:ind w:firstLine="420" w:firstLineChars="200"/>
        <w:rPr>
          <w:rFonts w:hint="eastAsia" w:ascii="宋体" w:hAnsi="宋体"/>
          <w:bCs/>
          <w:szCs w:val="21"/>
          <w:highlight w:val="none"/>
        </w:rPr>
      </w:pPr>
      <w:r>
        <w:rPr>
          <w:rFonts w:hint="eastAsia" w:ascii="宋体" w:hAnsi="宋体"/>
          <w:bCs/>
          <w:szCs w:val="21"/>
          <w:highlight w:val="none"/>
        </w:rPr>
        <w:t>2.</w:t>
      </w:r>
      <w:bookmarkStart w:id="31" w:name="_Hlk186033389"/>
      <w:r>
        <w:rPr>
          <w:rFonts w:hint="eastAsia" w:ascii="宋体" w:hAnsi="宋体"/>
          <w:bCs/>
          <w:szCs w:val="21"/>
          <w:highlight w:val="none"/>
        </w:rPr>
        <w:t>3标段划分：</w:t>
      </w:r>
      <w:bookmarkStart w:id="32" w:name="_Hlk186123575"/>
      <w:r>
        <w:rPr>
          <w:rFonts w:hint="eastAsia" w:ascii="宋体" w:hAnsi="宋体"/>
          <w:bCs/>
          <w:szCs w:val="21"/>
          <w:highlight w:val="none"/>
        </w:rPr>
        <w:t>本次</w:t>
      </w:r>
      <w:bookmarkStart w:id="33" w:name="OLE_LINK19"/>
      <w:r>
        <w:rPr>
          <w:rFonts w:hint="eastAsia" w:ascii="宋体" w:hAnsi="宋体"/>
          <w:bCs/>
          <w:szCs w:val="21"/>
          <w:highlight w:val="none"/>
        </w:rPr>
        <w:t>招标划分为1个标段，即</w:t>
      </w:r>
      <w:bookmarkStart w:id="34" w:name="OLE_LINK15"/>
      <w:r>
        <w:rPr>
          <w:rFonts w:hint="eastAsia" w:ascii="黑体" w:hAnsi="黑体" w:eastAsia="黑体"/>
          <w:bCs/>
          <w:szCs w:val="21"/>
          <w:highlight w:val="none"/>
        </w:rPr>
        <w:t>YB26YH09标段</w:t>
      </w:r>
      <w:bookmarkEnd w:id="34"/>
      <w:r>
        <w:rPr>
          <w:rFonts w:hint="eastAsia" w:ascii="宋体" w:hAnsi="宋体"/>
          <w:bCs/>
          <w:szCs w:val="21"/>
          <w:highlight w:val="none"/>
        </w:rPr>
        <w:t>。</w:t>
      </w:r>
      <w:bookmarkEnd w:id="31"/>
      <w:bookmarkEnd w:id="32"/>
    </w:p>
    <w:p w14:paraId="4EB0DC37">
      <w:pPr>
        <w:adjustRightInd w:val="0"/>
        <w:snapToGrid w:val="0"/>
        <w:spacing w:line="400" w:lineRule="exact"/>
        <w:ind w:firstLine="420" w:firstLineChars="200"/>
        <w:rPr>
          <w:rFonts w:hint="eastAsia" w:ascii="宋体" w:hAnsi="宋体"/>
          <w:bCs/>
          <w:szCs w:val="21"/>
          <w:highlight w:val="none"/>
        </w:rPr>
      </w:pPr>
      <w:r>
        <w:rPr>
          <w:rFonts w:hint="eastAsia" w:ascii="宋体" w:hAnsi="宋体"/>
          <w:bCs/>
          <w:szCs w:val="21"/>
          <w:highlight w:val="none"/>
        </w:rPr>
        <w:t>2.4</w:t>
      </w:r>
      <w:bookmarkStart w:id="35" w:name="OLE_LINK22"/>
      <w:r>
        <w:rPr>
          <w:rFonts w:hint="eastAsia" w:ascii="宋体" w:hAnsi="宋体"/>
          <w:bCs/>
          <w:szCs w:val="21"/>
          <w:highlight w:val="none"/>
        </w:rPr>
        <w:t>计划工期：</w:t>
      </w:r>
      <w:bookmarkStart w:id="36" w:name="_Hlk170805445"/>
      <w:r>
        <w:rPr>
          <w:rFonts w:hint="eastAsia" w:ascii="黑体" w:hAnsi="黑体" w:eastAsia="黑体"/>
          <w:bCs/>
          <w:szCs w:val="21"/>
          <w:highlight w:val="none"/>
        </w:rPr>
        <w:t>2026年9月15日～2026年12月15日，共91日历天</w:t>
      </w:r>
      <w:r>
        <w:rPr>
          <w:rFonts w:hint="eastAsia" w:ascii="宋体" w:hAnsi="宋体"/>
          <w:bCs/>
          <w:szCs w:val="21"/>
          <w:highlight w:val="none"/>
        </w:rPr>
        <w:t>。</w:t>
      </w:r>
      <w:bookmarkEnd w:id="36"/>
    </w:p>
    <w:bookmarkEnd w:id="35"/>
    <w:p w14:paraId="5A81D3C2">
      <w:pPr>
        <w:adjustRightInd w:val="0"/>
        <w:snapToGrid w:val="0"/>
        <w:spacing w:before="120" w:beforeLines="50" w:after="120" w:afterLines="50" w:line="400" w:lineRule="exact"/>
        <w:rPr>
          <w:rFonts w:hint="eastAsia" w:ascii="黑体" w:hAnsi="黑体" w:eastAsia="黑体"/>
          <w:bCs/>
          <w:sz w:val="24"/>
          <w:szCs w:val="24"/>
          <w:highlight w:val="none"/>
        </w:rPr>
      </w:pPr>
      <w:r>
        <w:rPr>
          <w:rFonts w:hint="eastAsia" w:ascii="黑体" w:hAnsi="黑体" w:eastAsia="黑体"/>
          <w:bCs/>
          <w:sz w:val="24"/>
          <w:szCs w:val="24"/>
          <w:highlight w:val="none"/>
        </w:rPr>
        <w:t>3</w:t>
      </w:r>
      <w:r>
        <w:rPr>
          <w:rFonts w:ascii="黑体" w:hAnsi="黑体" w:eastAsia="黑体"/>
          <w:bCs/>
          <w:sz w:val="24"/>
          <w:szCs w:val="24"/>
          <w:highlight w:val="none"/>
        </w:rPr>
        <w:t>．投标人资格</w:t>
      </w:r>
      <w:r>
        <w:rPr>
          <w:rFonts w:hint="eastAsia" w:ascii="黑体" w:hAnsi="黑体" w:eastAsia="黑体"/>
          <w:bCs/>
          <w:sz w:val="24"/>
          <w:szCs w:val="24"/>
          <w:highlight w:val="none"/>
        </w:rPr>
        <w:t>要求</w:t>
      </w:r>
      <w:bookmarkEnd w:id="30"/>
    </w:p>
    <w:bookmarkEnd w:id="33"/>
    <w:p w14:paraId="09907265">
      <w:pPr>
        <w:adjustRightInd w:val="0"/>
        <w:snapToGrid w:val="0"/>
        <w:spacing w:line="400" w:lineRule="exact"/>
        <w:ind w:firstLine="420" w:firstLineChars="200"/>
        <w:rPr>
          <w:rFonts w:hint="eastAsia" w:ascii="宋体" w:hAnsi="宋体"/>
          <w:bCs/>
          <w:szCs w:val="21"/>
          <w:highlight w:val="none"/>
        </w:rPr>
      </w:pPr>
      <w:bookmarkStart w:id="37" w:name="_Hlk187244491"/>
      <w:bookmarkStart w:id="38" w:name="_Toc455238559"/>
      <w:bookmarkStart w:id="39" w:name="_Toc452639770"/>
      <w:bookmarkStart w:id="40" w:name="_Toc452639674"/>
      <w:r>
        <w:rPr>
          <w:rFonts w:hint="eastAsia" w:ascii="宋体" w:hAnsi="宋体"/>
          <w:bCs/>
          <w:szCs w:val="21"/>
          <w:highlight w:val="none"/>
        </w:rPr>
        <w:t>3.1本次招标要求</w:t>
      </w:r>
      <w:bookmarkStart w:id="41" w:name="OLE_LINK29"/>
      <w:r>
        <w:rPr>
          <w:rFonts w:hint="eastAsia" w:ascii="宋体" w:hAnsi="宋体"/>
          <w:bCs/>
          <w:szCs w:val="21"/>
          <w:highlight w:val="none"/>
        </w:rPr>
        <w:t>投标人须同时具备交通运输主管部门核发的</w:t>
      </w:r>
      <w:r>
        <w:rPr>
          <w:rFonts w:hint="eastAsia" w:ascii="黑体" w:hAnsi="黑体" w:eastAsia="黑体"/>
          <w:bCs/>
          <w:szCs w:val="21"/>
          <w:highlight w:val="none"/>
        </w:rPr>
        <w:t>隧道养护乙级（或甲级）资质</w:t>
      </w:r>
      <w:r>
        <w:rPr>
          <w:rFonts w:hint="eastAsia" w:ascii="宋体" w:hAnsi="宋体"/>
          <w:bCs/>
          <w:szCs w:val="21"/>
          <w:highlight w:val="none"/>
        </w:rPr>
        <w:t>及建设行政主管部门核发的</w:t>
      </w:r>
      <w:r>
        <w:rPr>
          <w:rFonts w:hint="eastAsia" w:ascii="黑体" w:hAnsi="黑体" w:eastAsia="黑体"/>
          <w:bCs/>
          <w:szCs w:val="21"/>
          <w:highlight w:val="none"/>
        </w:rPr>
        <w:t>公路交通工程专业承包（公路机电工程分项）一级资质</w:t>
      </w:r>
      <w:r>
        <w:rPr>
          <w:rFonts w:hint="eastAsia" w:ascii="宋体" w:hAnsi="宋体"/>
          <w:bCs/>
          <w:szCs w:val="21"/>
          <w:highlight w:val="none"/>
        </w:rPr>
        <w:t>，</w:t>
      </w:r>
      <w:bookmarkEnd w:id="41"/>
      <w:r>
        <w:rPr>
          <w:rFonts w:hint="eastAsia" w:ascii="宋体" w:hAnsi="宋体"/>
          <w:bCs/>
          <w:szCs w:val="21"/>
          <w:highlight w:val="none"/>
        </w:rPr>
        <w:t>并在人员、设备、资金等方面具有相应的施工能力。</w:t>
      </w:r>
      <w:bookmarkEnd w:id="37"/>
      <w:bookmarkStart w:id="42" w:name="_Hlk186034259"/>
    </w:p>
    <w:p w14:paraId="10E0903E">
      <w:pPr>
        <w:adjustRightInd w:val="0"/>
        <w:snapToGrid w:val="0"/>
        <w:spacing w:line="400" w:lineRule="exact"/>
        <w:ind w:firstLine="420" w:firstLineChars="200"/>
        <w:rPr>
          <w:rFonts w:hint="eastAsia" w:ascii="黑体" w:hAnsi="黑体" w:eastAsia="黑体"/>
          <w:bCs/>
          <w:szCs w:val="21"/>
          <w:highlight w:val="none"/>
        </w:rPr>
      </w:pPr>
      <w:r>
        <w:rPr>
          <w:rFonts w:ascii="宋体" w:hAnsi="宋体"/>
          <w:bCs/>
          <w:szCs w:val="21"/>
          <w:highlight w:val="none"/>
          <w:lang w:bidi="en-US"/>
        </w:rPr>
        <w:t>3.2投标人在投标截止时间前应已进入交通运输部“</w:t>
      </w:r>
      <w:r>
        <w:rPr>
          <w:rFonts w:hint="eastAsia" w:ascii="宋体" w:hAnsi="宋体"/>
          <w:bCs/>
          <w:color w:val="000000"/>
          <w:szCs w:val="21"/>
          <w:highlight w:val="none"/>
        </w:rPr>
        <w:t>全国公路建设市场监督管理系统</w:t>
      </w:r>
      <w:r>
        <w:rPr>
          <w:rFonts w:ascii="宋体" w:hAnsi="宋体"/>
          <w:bCs/>
          <w:szCs w:val="21"/>
          <w:highlight w:val="none"/>
          <w:lang w:bidi="en-US"/>
        </w:rPr>
        <w:t>”中的公路工程施工资质企业名录</w:t>
      </w:r>
      <w:r>
        <w:rPr>
          <w:rFonts w:hint="eastAsia" w:ascii="黑体" w:hAnsi="黑体" w:eastAsia="黑体"/>
          <w:bCs/>
          <w:szCs w:val="21"/>
          <w:highlight w:val="none"/>
          <w:lang w:bidi="en-US"/>
        </w:rPr>
        <w:t>（仅适用于</w:t>
      </w:r>
      <w:r>
        <w:rPr>
          <w:rFonts w:hint="eastAsia" w:ascii="黑体" w:hAnsi="黑体" w:eastAsia="黑体"/>
          <w:bCs/>
          <w:szCs w:val="21"/>
          <w:highlight w:val="none"/>
        </w:rPr>
        <w:t>公路机电工程分项资质）</w:t>
      </w:r>
      <w:r>
        <w:rPr>
          <w:rFonts w:ascii="宋体" w:hAnsi="宋体"/>
          <w:bCs/>
          <w:szCs w:val="21"/>
          <w:highlight w:val="none"/>
          <w:lang w:bidi="en-US"/>
        </w:rPr>
        <w:t>，且投标人名称和资质与该名录中的相应企业名称和资质完全一致。</w:t>
      </w:r>
    </w:p>
    <w:p w14:paraId="3B655387">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3.</w:t>
      </w:r>
      <w:bookmarkStart w:id="43" w:name="_Hlk186123879"/>
      <w:r>
        <w:rPr>
          <w:rFonts w:hint="eastAsia" w:ascii="宋体" w:hAnsi="宋体"/>
          <w:bCs/>
          <w:szCs w:val="21"/>
          <w:highlight w:val="none"/>
        </w:rPr>
        <w:t>3本</w:t>
      </w:r>
      <w:bookmarkStart w:id="44" w:name="_Hlk187329246"/>
      <w:r>
        <w:rPr>
          <w:rFonts w:hint="eastAsia" w:ascii="宋体" w:hAnsi="宋体"/>
          <w:bCs/>
          <w:szCs w:val="21"/>
          <w:highlight w:val="none"/>
        </w:rPr>
        <w:t>次招标</w:t>
      </w:r>
      <w:r>
        <w:rPr>
          <w:rFonts w:hint="eastAsia" w:ascii="黑体" w:hAnsi="黑体" w:eastAsia="黑体"/>
          <w:bCs/>
          <w:szCs w:val="21"/>
          <w:highlight w:val="none"/>
          <w:u w:val="single"/>
        </w:rPr>
        <w:t>接受</w:t>
      </w:r>
      <w:r>
        <w:rPr>
          <w:rFonts w:hint="eastAsia" w:ascii="宋体" w:hAnsi="宋体"/>
          <w:bCs/>
          <w:szCs w:val="21"/>
          <w:highlight w:val="none"/>
        </w:rPr>
        <w:t>联合体投标。联合体投标的，应满足以下联合体要求：</w:t>
      </w:r>
    </w:p>
    <w:p w14:paraId="518F7DA0">
      <w:pPr>
        <w:adjustRightInd w:val="0"/>
        <w:snapToGrid w:val="0"/>
        <w:spacing w:line="380" w:lineRule="exact"/>
        <w:ind w:firstLine="420" w:firstLineChars="200"/>
        <w:rPr>
          <w:rFonts w:hint="eastAsia" w:ascii="宋体" w:hAnsi="宋体"/>
          <w:bCs/>
          <w:szCs w:val="21"/>
          <w:highlight w:val="none"/>
        </w:rPr>
      </w:pPr>
      <w:bookmarkStart w:id="45" w:name="OLE_LINK30"/>
      <w:r>
        <w:rPr>
          <w:rFonts w:hint="eastAsia" w:ascii="宋体" w:hAnsi="宋体"/>
          <w:bCs/>
          <w:szCs w:val="21"/>
          <w:highlight w:val="none"/>
        </w:rPr>
        <w:t>（1）联合体所有成员数量不得超过2家；</w:t>
      </w:r>
    </w:p>
    <w:p w14:paraId="08D33A32">
      <w:pPr>
        <w:adjustRightInd w:val="0"/>
        <w:snapToGrid w:val="0"/>
        <w:spacing w:line="380" w:lineRule="exact"/>
        <w:ind w:firstLine="420" w:firstLineChars="200"/>
        <w:rPr>
          <w:rFonts w:hint="eastAsia" w:ascii="宋体" w:hAnsi="宋体" w:cs="宋体"/>
          <w:bCs/>
          <w:szCs w:val="21"/>
          <w:highlight w:val="none"/>
        </w:rPr>
      </w:pPr>
      <w:r>
        <w:rPr>
          <w:rFonts w:hint="eastAsia" w:ascii="宋体" w:hAnsi="宋体"/>
          <w:bCs/>
          <w:szCs w:val="21"/>
          <w:highlight w:val="none"/>
        </w:rPr>
        <w:t>（2）联合体牵头人应具有交通运输主管部门核发的隧道养护乙级（或甲级）资质</w:t>
      </w:r>
      <w:r>
        <w:rPr>
          <w:rFonts w:hint="eastAsia" w:ascii="宋体" w:hAnsi="宋体" w:cs="宋体"/>
          <w:bCs/>
          <w:szCs w:val="21"/>
          <w:highlight w:val="none"/>
        </w:rPr>
        <w:t>；</w:t>
      </w:r>
    </w:p>
    <w:bookmarkEnd w:id="45"/>
    <w:p w14:paraId="2A6C4630">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（3）符合招标文件对联合体的其他要求。</w:t>
      </w:r>
    </w:p>
    <w:bookmarkEnd w:id="42"/>
    <w:bookmarkEnd w:id="43"/>
    <w:bookmarkEnd w:id="44"/>
    <w:p w14:paraId="451535FA">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3</w:t>
      </w:r>
      <w:r>
        <w:rPr>
          <w:rFonts w:ascii="宋体" w:hAnsi="宋体"/>
          <w:bCs/>
          <w:szCs w:val="21"/>
          <w:highlight w:val="none"/>
        </w:rPr>
        <w:t>.</w:t>
      </w:r>
      <w:r>
        <w:rPr>
          <w:rFonts w:hint="eastAsia" w:ascii="宋体" w:hAnsi="宋体"/>
          <w:bCs/>
          <w:szCs w:val="21"/>
          <w:highlight w:val="none"/>
        </w:rPr>
        <w:t>4与招标人存在利害关系可能影响招标公正性的单位，不得参加投标。单位负责人为同一人或存在控股、管理关系的不同单位，不得同时参加同一标段投标，否则，相关投标均无效。</w:t>
      </w:r>
    </w:p>
    <w:p w14:paraId="59C4848C">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3.5在“信用中国”网站（https://www.creditchina.gov.cn/）中被列入失信被执行人名单的投标人，不得参加投标。</w:t>
      </w:r>
    </w:p>
    <w:bookmarkEnd w:id="38"/>
    <w:bookmarkEnd w:id="39"/>
    <w:bookmarkEnd w:id="40"/>
    <w:p w14:paraId="3CD1E45D">
      <w:pPr>
        <w:adjustRightInd w:val="0"/>
        <w:snapToGrid w:val="0"/>
        <w:spacing w:before="120" w:beforeLines="50" w:after="120" w:afterLines="50" w:line="380" w:lineRule="exact"/>
        <w:rPr>
          <w:rFonts w:hint="eastAsia" w:ascii="黑体" w:hAnsi="黑体" w:eastAsia="黑体"/>
          <w:bCs/>
          <w:sz w:val="24"/>
          <w:szCs w:val="24"/>
          <w:highlight w:val="none"/>
        </w:rPr>
      </w:pPr>
      <w:r>
        <w:rPr>
          <w:rFonts w:hint="eastAsia" w:ascii="黑体" w:hAnsi="黑体" w:eastAsia="黑体"/>
          <w:bCs/>
          <w:sz w:val="24"/>
          <w:szCs w:val="24"/>
          <w:highlight w:val="none"/>
        </w:rPr>
        <w:t>4．评标办法及相关事宜</w:t>
      </w:r>
    </w:p>
    <w:p w14:paraId="5B3299E0">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评标办法采用</w:t>
      </w:r>
      <w:r>
        <w:rPr>
          <w:rFonts w:hint="eastAsia" w:ascii="黑体" w:hAnsi="黑体" w:eastAsia="黑体"/>
          <w:bCs/>
          <w:szCs w:val="21"/>
          <w:highlight w:val="none"/>
        </w:rPr>
        <w:t>双信封形式的技术评分最低标价法</w:t>
      </w:r>
      <w:r>
        <w:rPr>
          <w:rFonts w:hint="eastAsia" w:ascii="宋体" w:hAnsi="宋体"/>
          <w:bCs/>
          <w:szCs w:val="21"/>
          <w:highlight w:val="none"/>
        </w:rPr>
        <w:t>。</w:t>
      </w:r>
    </w:p>
    <w:p w14:paraId="22A550B4">
      <w:pPr>
        <w:adjustRightInd w:val="0"/>
        <w:snapToGrid w:val="0"/>
        <w:spacing w:before="120" w:beforeLines="50" w:after="120" w:afterLines="50" w:line="380" w:lineRule="exact"/>
        <w:rPr>
          <w:rFonts w:hint="eastAsia" w:ascii="黑体" w:hAnsi="黑体" w:eastAsia="黑体"/>
          <w:bCs/>
          <w:sz w:val="24"/>
          <w:szCs w:val="24"/>
          <w:highlight w:val="none"/>
        </w:rPr>
      </w:pPr>
      <w:r>
        <w:rPr>
          <w:rFonts w:hint="eastAsia" w:ascii="黑体" w:hAnsi="黑体" w:eastAsia="黑体"/>
          <w:bCs/>
          <w:sz w:val="24"/>
          <w:szCs w:val="24"/>
          <w:highlight w:val="none"/>
        </w:rPr>
        <w:t>5.</w:t>
      </w:r>
      <w:bookmarkEnd w:id="17"/>
      <w:r>
        <w:rPr>
          <w:rFonts w:hint="eastAsia" w:ascii="黑体" w:hAnsi="黑体" w:eastAsia="黑体"/>
          <w:bCs/>
          <w:sz w:val="24"/>
          <w:szCs w:val="24"/>
          <w:highlight w:val="none"/>
        </w:rPr>
        <w:t>电子化招投标</w:t>
      </w:r>
    </w:p>
    <w:p w14:paraId="62DD7061">
      <w:pPr>
        <w:widowControl/>
        <w:shd w:val="clear" w:color="auto" w:fill="FFFFFF"/>
        <w:adjustRightInd w:val="0"/>
        <w:spacing w:line="380" w:lineRule="exact"/>
        <w:ind w:firstLine="420" w:firstLineChars="200"/>
        <w:jc w:val="left"/>
        <w:rPr>
          <w:rFonts w:hint="eastAsia" w:ascii="宋体" w:hAnsi="宋体" w:cs="宋体"/>
          <w:bCs/>
          <w:color w:val="363D45"/>
          <w:szCs w:val="21"/>
          <w:highlight w:val="none"/>
        </w:rPr>
      </w:pPr>
      <w:bookmarkStart w:id="46" w:name="OLE_LINK31"/>
      <w:r>
        <w:rPr>
          <w:rFonts w:hint="eastAsia" w:ascii="宋体" w:hAnsi="宋体" w:cs="宋体"/>
          <w:bCs/>
          <w:color w:val="363D45"/>
          <w:szCs w:val="21"/>
          <w:highlight w:val="none"/>
        </w:rPr>
        <w:t>本次招标</w:t>
      </w:r>
      <w:bookmarkEnd w:id="46"/>
      <w:r>
        <w:rPr>
          <w:rFonts w:hint="eastAsia" w:ascii="宋体" w:hAnsi="宋体" w:cs="宋体"/>
          <w:bCs/>
          <w:color w:val="363D45"/>
          <w:szCs w:val="21"/>
          <w:highlight w:val="none"/>
        </w:rPr>
        <w:t>全程实行电子化招投标。</w:t>
      </w:r>
      <w:bookmarkEnd w:id="18"/>
      <w:bookmarkStart w:id="47" w:name="_Toc184704557"/>
    </w:p>
    <w:p w14:paraId="3FE24FC8">
      <w:pPr>
        <w:adjustRightInd w:val="0"/>
        <w:snapToGrid w:val="0"/>
        <w:spacing w:before="120" w:beforeLines="50" w:after="120" w:afterLines="50" w:line="380" w:lineRule="exact"/>
        <w:rPr>
          <w:rFonts w:hint="eastAsia" w:ascii="黑体" w:hAnsi="黑体" w:eastAsia="黑体"/>
          <w:bCs/>
          <w:sz w:val="24"/>
          <w:szCs w:val="24"/>
          <w:highlight w:val="none"/>
        </w:rPr>
      </w:pPr>
      <w:r>
        <w:rPr>
          <w:rFonts w:hint="eastAsia" w:ascii="黑体" w:hAnsi="黑体" w:eastAsia="黑体"/>
          <w:bCs/>
          <w:sz w:val="24"/>
          <w:szCs w:val="24"/>
          <w:highlight w:val="none"/>
        </w:rPr>
        <w:t>6．招标文件的获取</w:t>
      </w:r>
      <w:bookmarkEnd w:id="47"/>
    </w:p>
    <w:p w14:paraId="681B8FFC">
      <w:pPr>
        <w:adjustRightInd w:val="0"/>
        <w:snapToGrid w:val="0"/>
        <w:spacing w:line="380" w:lineRule="exact"/>
        <w:ind w:firstLine="420" w:firstLineChars="200"/>
        <w:rPr>
          <w:rFonts w:hint="eastAsia" w:ascii="宋体" w:hAnsi="宋体"/>
          <w:bCs/>
          <w:szCs w:val="21"/>
          <w:highlight w:val="none"/>
        </w:rPr>
      </w:pPr>
      <w:bookmarkStart w:id="48" w:name="_Hlk170804693"/>
      <w:bookmarkStart w:id="49" w:name="_Hlk170804672"/>
      <w:r>
        <w:rPr>
          <w:rFonts w:hint="eastAsia" w:ascii="宋体" w:hAnsi="宋体"/>
          <w:bCs/>
          <w:szCs w:val="21"/>
          <w:highlight w:val="none"/>
        </w:rPr>
        <w:t>凡有意参加投标者，请于</w:t>
      </w:r>
      <w:r>
        <w:rPr>
          <w:rFonts w:hint="eastAsia" w:ascii="黑体" w:hAnsi="黑体" w:eastAsia="黑体"/>
          <w:bCs/>
          <w:szCs w:val="21"/>
          <w:highlight w:val="none"/>
          <w:u w:val="single"/>
        </w:rPr>
        <w:t>20</w:t>
      </w:r>
      <w:r>
        <w:rPr>
          <w:rFonts w:ascii="黑体" w:hAnsi="黑体" w:eastAsia="黑体"/>
          <w:bCs/>
          <w:szCs w:val="21"/>
          <w:highlight w:val="none"/>
          <w:u w:val="single"/>
        </w:rPr>
        <w:t>2</w:t>
      </w:r>
      <w:r>
        <w:rPr>
          <w:rFonts w:hint="eastAsia" w:ascii="黑体" w:hAnsi="黑体" w:eastAsia="黑体"/>
          <w:bCs/>
          <w:szCs w:val="21"/>
          <w:highlight w:val="none"/>
          <w:u w:val="single"/>
        </w:rPr>
        <w:t>6年8月11日至20</w:t>
      </w:r>
      <w:r>
        <w:rPr>
          <w:rFonts w:ascii="黑体" w:hAnsi="黑体" w:eastAsia="黑体"/>
          <w:bCs/>
          <w:szCs w:val="21"/>
          <w:highlight w:val="none"/>
          <w:u w:val="single"/>
        </w:rPr>
        <w:t>2</w:t>
      </w:r>
      <w:r>
        <w:rPr>
          <w:rFonts w:hint="eastAsia" w:ascii="黑体" w:hAnsi="黑体" w:eastAsia="黑体"/>
          <w:bCs/>
          <w:szCs w:val="21"/>
          <w:highlight w:val="none"/>
          <w:u w:val="single"/>
        </w:rPr>
        <w:t>6年8月17日</w:t>
      </w:r>
      <w:r>
        <w:rPr>
          <w:rFonts w:hint="eastAsia" w:ascii="宋体" w:hAnsi="宋体"/>
          <w:bCs/>
          <w:szCs w:val="21"/>
          <w:highlight w:val="none"/>
        </w:rPr>
        <w:t>，登录吉林省公共资源交易一体化平台（https://www.ggzyyth.jl.cn/TPBidder）免费下载招标文件。</w:t>
      </w:r>
      <w:bookmarkEnd w:id="48"/>
    </w:p>
    <w:bookmarkEnd w:id="49"/>
    <w:p w14:paraId="48420948">
      <w:pPr>
        <w:adjustRightInd w:val="0"/>
        <w:snapToGrid w:val="0"/>
        <w:spacing w:before="120" w:beforeLines="50" w:after="120" w:afterLines="50" w:line="380" w:lineRule="exact"/>
        <w:rPr>
          <w:rFonts w:hint="eastAsia" w:ascii="黑体" w:hAnsi="黑体" w:eastAsia="黑体"/>
          <w:bCs/>
          <w:sz w:val="24"/>
          <w:szCs w:val="24"/>
          <w:highlight w:val="none"/>
        </w:rPr>
      </w:pPr>
      <w:bookmarkStart w:id="50" w:name="_Toc184704558"/>
      <w:r>
        <w:rPr>
          <w:rFonts w:hint="eastAsia" w:ascii="黑体" w:hAnsi="黑体" w:eastAsia="黑体"/>
          <w:bCs/>
          <w:sz w:val="24"/>
          <w:szCs w:val="24"/>
          <w:highlight w:val="none"/>
        </w:rPr>
        <w:t>7．</w:t>
      </w:r>
      <w:bookmarkEnd w:id="50"/>
      <w:r>
        <w:rPr>
          <w:rFonts w:hint="eastAsia" w:ascii="黑体" w:hAnsi="黑体" w:eastAsia="黑体"/>
          <w:bCs/>
          <w:sz w:val="24"/>
          <w:szCs w:val="24"/>
          <w:highlight w:val="none"/>
        </w:rPr>
        <w:t>投标文件的递交及相关事宜</w:t>
      </w:r>
    </w:p>
    <w:p w14:paraId="286AEB78">
      <w:pPr>
        <w:adjustRightInd w:val="0"/>
        <w:snapToGrid w:val="0"/>
        <w:spacing w:line="380" w:lineRule="exact"/>
        <w:ind w:firstLine="420" w:firstLineChars="200"/>
        <w:rPr>
          <w:rFonts w:hint="eastAsia" w:ascii="宋体" w:hAnsi="宋体"/>
          <w:bCs/>
          <w:szCs w:val="21"/>
          <w:highlight w:val="none"/>
        </w:rPr>
      </w:pPr>
      <w:bookmarkStart w:id="51" w:name="_Hlk186359074"/>
      <w:r>
        <w:rPr>
          <w:rFonts w:hint="eastAsia" w:ascii="宋体" w:hAnsi="宋体"/>
          <w:bCs/>
          <w:szCs w:val="21"/>
          <w:highlight w:val="none"/>
        </w:rPr>
        <w:t>7.1招标人不组织工程现场踏勘和投标预备会。</w:t>
      </w:r>
    </w:p>
    <w:p w14:paraId="28D82C0B">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7.2投标文件递交的截止时间（投标截止时间，下同）为</w:t>
      </w:r>
      <w:r>
        <w:rPr>
          <w:rFonts w:hint="eastAsia" w:ascii="黑体" w:hAnsi="黑体" w:eastAsia="黑体"/>
          <w:bCs/>
          <w:szCs w:val="21"/>
          <w:highlight w:val="none"/>
          <w:u w:val="single"/>
        </w:rPr>
        <w:t xml:space="preserve"> 20</w:t>
      </w:r>
      <w:r>
        <w:rPr>
          <w:rFonts w:ascii="黑体" w:hAnsi="黑体" w:eastAsia="黑体"/>
          <w:bCs/>
          <w:szCs w:val="21"/>
          <w:highlight w:val="none"/>
          <w:u w:val="single"/>
        </w:rPr>
        <w:t>2</w:t>
      </w:r>
      <w:r>
        <w:rPr>
          <w:rFonts w:hint="eastAsia" w:ascii="黑体" w:hAnsi="黑体" w:eastAsia="黑体"/>
          <w:bCs/>
          <w:szCs w:val="21"/>
          <w:highlight w:val="none"/>
          <w:u w:val="single"/>
        </w:rPr>
        <w:t>6年9月2日9时00分</w:t>
      </w:r>
      <w:r>
        <w:rPr>
          <w:rFonts w:hint="eastAsia" w:ascii="宋体" w:hAnsi="宋体"/>
          <w:bCs/>
          <w:szCs w:val="21"/>
          <w:highlight w:val="none"/>
        </w:rPr>
        <w:t>，投标人应在投标截止时间前将加密的电子投标文件上传至“吉林省公共资源交易一体化平台”。逾期上传的电子投标文件，电子招标投标交易平台将予以拒收。</w:t>
      </w:r>
    </w:p>
    <w:p w14:paraId="081E667C">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7.3投标文件第一个信封（商务及技术文件）开标时间：同投标截止时间，开标地点：吉林省公共资源交易中心四楼开标区；</w:t>
      </w:r>
      <w:r>
        <w:rPr>
          <w:rFonts w:ascii="黑体" w:hAnsi="黑体" w:eastAsia="黑体"/>
          <w:bCs/>
          <w:szCs w:val="21"/>
          <w:highlight w:val="none"/>
        </w:rPr>
        <w:t>投标文件第二个信封（</w:t>
      </w:r>
      <w:r>
        <w:rPr>
          <w:rFonts w:hint="eastAsia" w:ascii="黑体" w:hAnsi="黑体" w:eastAsia="黑体"/>
          <w:bCs/>
          <w:szCs w:val="21"/>
          <w:highlight w:val="none"/>
        </w:rPr>
        <w:t>报价文件</w:t>
      </w:r>
      <w:r>
        <w:rPr>
          <w:rFonts w:ascii="黑体" w:hAnsi="黑体" w:eastAsia="黑体"/>
          <w:bCs/>
          <w:szCs w:val="21"/>
          <w:highlight w:val="none"/>
        </w:rPr>
        <w:t>）开标时间</w:t>
      </w:r>
      <w:r>
        <w:rPr>
          <w:rFonts w:hint="eastAsia" w:ascii="黑体" w:hAnsi="黑体" w:eastAsia="黑体"/>
          <w:bCs/>
          <w:szCs w:val="21"/>
          <w:highlight w:val="none"/>
        </w:rPr>
        <w:t>为</w:t>
      </w:r>
      <w:r>
        <w:rPr>
          <w:rFonts w:hint="eastAsia" w:ascii="黑体" w:hAnsi="黑体" w:eastAsia="黑体"/>
          <w:bCs/>
          <w:szCs w:val="21"/>
          <w:highlight w:val="none"/>
          <w:u w:val="single"/>
        </w:rPr>
        <w:t>20</w:t>
      </w:r>
      <w:r>
        <w:rPr>
          <w:rFonts w:ascii="黑体" w:hAnsi="黑体" w:eastAsia="黑体"/>
          <w:bCs/>
          <w:szCs w:val="21"/>
          <w:highlight w:val="none"/>
          <w:u w:val="single"/>
        </w:rPr>
        <w:t>2</w:t>
      </w:r>
      <w:r>
        <w:rPr>
          <w:rFonts w:hint="eastAsia" w:ascii="黑体" w:hAnsi="黑体" w:eastAsia="黑体"/>
          <w:bCs/>
          <w:szCs w:val="21"/>
          <w:highlight w:val="none"/>
          <w:u w:val="single"/>
        </w:rPr>
        <w:t>6年9月2日</w:t>
      </w:r>
      <w:r>
        <w:rPr>
          <w:rFonts w:ascii="黑体" w:hAnsi="黑体" w:eastAsia="黑体"/>
          <w:bCs/>
          <w:szCs w:val="21"/>
          <w:highlight w:val="none"/>
          <w:u w:val="single"/>
        </w:rPr>
        <w:t>1</w:t>
      </w:r>
      <w:r>
        <w:rPr>
          <w:rFonts w:hint="eastAsia" w:ascii="黑体" w:hAnsi="黑体" w:eastAsia="黑体"/>
          <w:bCs/>
          <w:szCs w:val="21"/>
          <w:highlight w:val="none"/>
          <w:u w:val="single"/>
        </w:rPr>
        <w:t>2时00分</w:t>
      </w:r>
      <w:r>
        <w:rPr>
          <w:rFonts w:hint="eastAsia" w:ascii="宋体" w:hAnsi="宋体"/>
          <w:bCs/>
          <w:szCs w:val="21"/>
          <w:highlight w:val="none"/>
        </w:rPr>
        <w:t>，开标地点：吉林省公共资源交易中心四楼开标区。</w:t>
      </w:r>
    </w:p>
    <w:bookmarkEnd w:id="51"/>
    <w:p w14:paraId="0576E310">
      <w:pPr>
        <w:adjustRightInd w:val="0"/>
        <w:snapToGrid w:val="0"/>
        <w:spacing w:before="120" w:beforeLines="50" w:after="120" w:afterLines="50" w:line="380" w:lineRule="exact"/>
        <w:rPr>
          <w:rFonts w:hint="eastAsia" w:ascii="黑体" w:hAnsi="黑体" w:eastAsia="黑体"/>
          <w:bCs/>
          <w:sz w:val="24"/>
          <w:szCs w:val="24"/>
          <w:highlight w:val="none"/>
        </w:rPr>
      </w:pPr>
      <w:bookmarkStart w:id="52" w:name="_Toc184704559"/>
      <w:r>
        <w:rPr>
          <w:rFonts w:hint="eastAsia" w:ascii="黑体" w:hAnsi="黑体" w:eastAsia="黑体"/>
          <w:bCs/>
          <w:sz w:val="24"/>
          <w:szCs w:val="24"/>
          <w:highlight w:val="none"/>
        </w:rPr>
        <w:t>8．发布公告的媒介</w:t>
      </w:r>
      <w:bookmarkEnd w:id="52"/>
    </w:p>
    <w:bookmarkEnd w:id="0"/>
    <w:p w14:paraId="3CF18CFE">
      <w:pPr>
        <w:adjustRightInd w:val="0"/>
        <w:snapToGrid w:val="0"/>
        <w:spacing w:line="380" w:lineRule="exact"/>
        <w:ind w:firstLine="420" w:firstLineChars="200"/>
        <w:rPr>
          <w:rFonts w:hint="eastAsia" w:ascii="宋体" w:hAnsi="宋体"/>
          <w:bCs/>
          <w:szCs w:val="21"/>
          <w:highlight w:val="none"/>
        </w:rPr>
      </w:pPr>
      <w:bookmarkStart w:id="53" w:name="_Toc184704560"/>
      <w:r>
        <w:rPr>
          <w:rFonts w:hint="eastAsia" w:ascii="宋体" w:hAnsi="宋体"/>
          <w:bCs/>
          <w:szCs w:val="21"/>
          <w:highlight w:val="none"/>
        </w:rPr>
        <w:t>本次招标公告同时在中国招标投标公共服务平台、吉林省公共资源交易中心网（同步推送到吉林省公共资源交易公共服务平台）、吉林省交通运输厅网站上发布。</w:t>
      </w:r>
    </w:p>
    <w:bookmarkEnd w:id="1"/>
    <w:bookmarkEnd w:id="2"/>
    <w:bookmarkEnd w:id="3"/>
    <w:bookmarkEnd w:id="4"/>
    <w:bookmarkEnd w:id="19"/>
    <w:bookmarkEnd w:id="26"/>
    <w:bookmarkEnd w:id="53"/>
    <w:p w14:paraId="2A3F0456">
      <w:pPr>
        <w:adjustRightInd w:val="0"/>
        <w:snapToGrid w:val="0"/>
        <w:spacing w:line="0" w:lineRule="atLeast"/>
        <w:ind w:firstLine="100" w:firstLineChars="100"/>
        <w:jc w:val="left"/>
        <w:rPr>
          <w:rFonts w:ascii="Times New Roman" w:hAnsi="Times New Roman" w:eastAsia="黑体"/>
          <w:bCs/>
          <w:sz w:val="10"/>
          <w:szCs w:val="10"/>
          <w:highlight w:val="none"/>
        </w:rPr>
      </w:pPr>
    </w:p>
    <w:bookmarkEnd w:id="5"/>
    <w:bookmarkEnd w:id="6"/>
    <w:bookmarkEnd w:id="7"/>
    <w:bookmarkEnd w:id="8"/>
    <w:bookmarkEnd w:id="9"/>
    <w:bookmarkEnd w:id="10"/>
    <w:bookmarkEnd w:id="11"/>
    <w:bookmarkEnd w:id="12"/>
    <w:bookmarkEnd w:id="13"/>
    <w:p w14:paraId="6DC6FF45">
      <w:pPr>
        <w:pStyle w:val="4"/>
        <w:adjustRightInd w:val="0"/>
        <w:snapToGrid w:val="0"/>
        <w:spacing w:before="0" w:after="0" w:line="240" w:lineRule="auto"/>
        <w:rPr>
          <w:rFonts w:hint="eastAsia" w:ascii="宋体" w:hAnsi="宋体"/>
          <w:b w:val="0"/>
          <w:highlight w:val="none"/>
        </w:rPr>
      </w:pPr>
      <w:bookmarkStart w:id="54" w:name="_Toc197951588"/>
      <w:bookmarkStart w:id="55" w:name="_Toc197967266"/>
      <w:bookmarkStart w:id="56" w:name="_Toc197960545"/>
      <w:bookmarkStart w:id="57" w:name="_Toc197960493"/>
      <w:bookmarkStart w:id="58" w:name="_Toc197967118"/>
      <w:bookmarkStart w:id="59" w:name="_Toc197950803"/>
      <w:bookmarkStart w:id="60" w:name="_Toc197950682"/>
      <w:bookmarkStart w:id="61" w:name="_Toc197965597"/>
      <w:bookmarkStart w:id="62" w:name="_Toc228263843"/>
      <w:bookmarkStart w:id="63" w:name="_Toc513907883"/>
      <w:bookmarkStart w:id="64" w:name="_Hlk189905285"/>
      <w:r>
        <w:rPr>
          <w:rFonts w:hint="eastAsia" w:ascii="黑体" w:hAnsi="黑体" w:eastAsia="黑体"/>
          <w:b w:val="0"/>
          <w:sz w:val="24"/>
          <w:szCs w:val="24"/>
          <w:highlight w:val="none"/>
          <w:lang w:val="en-US" w:eastAsia="zh-CN"/>
        </w:rPr>
        <w:t>9.</w:t>
      </w:r>
      <w:r>
        <w:rPr>
          <w:rFonts w:ascii="黑体" w:hAnsi="黑体" w:eastAsia="黑体"/>
          <w:b w:val="0"/>
          <w:sz w:val="24"/>
          <w:szCs w:val="24"/>
          <w:highlight w:val="none"/>
        </w:rPr>
        <w:t>投标人须知前附表</w:t>
      </w:r>
      <w:bookmarkEnd w:id="54"/>
      <w:bookmarkEnd w:id="55"/>
      <w:bookmarkEnd w:id="56"/>
      <w:bookmarkEnd w:id="57"/>
      <w:bookmarkEnd w:id="58"/>
      <w:bookmarkEnd w:id="59"/>
      <w:bookmarkEnd w:id="60"/>
      <w:bookmarkEnd w:id="61"/>
      <w:r>
        <w:rPr>
          <w:rStyle w:val="68"/>
          <w:rFonts w:ascii="宋体" w:hAnsi="宋体"/>
          <w:b w:val="0"/>
          <w:sz w:val="30"/>
          <w:szCs w:val="30"/>
          <w:highlight w:val="none"/>
        </w:rPr>
        <w:footnoteReference w:id="0"/>
      </w:r>
      <w:bookmarkEnd w:id="62"/>
      <w:bookmarkEnd w:id="63"/>
    </w:p>
    <w:tbl>
      <w:tblPr>
        <w:tblStyle w:val="57"/>
        <w:tblW w:w="5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61"/>
        <w:gridCol w:w="1591"/>
        <w:gridCol w:w="7254"/>
      </w:tblGrid>
      <w:tr w14:paraId="13D8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jc w:val="center"/>
        </w:trPr>
        <w:tc>
          <w:tcPr>
            <w:tcW w:w="490" w:type="pct"/>
            <w:vAlign w:val="center"/>
          </w:tcPr>
          <w:p w14:paraId="063BF939">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条款号</w:t>
            </w:r>
          </w:p>
        </w:tc>
        <w:tc>
          <w:tcPr>
            <w:tcW w:w="811" w:type="pct"/>
            <w:vAlign w:val="center"/>
          </w:tcPr>
          <w:p w14:paraId="45D4BCA0">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条款名称</w:t>
            </w:r>
          </w:p>
        </w:tc>
        <w:tc>
          <w:tcPr>
            <w:tcW w:w="3699" w:type="pct"/>
            <w:vAlign w:val="center"/>
          </w:tcPr>
          <w:p w14:paraId="0D551374">
            <w:pPr>
              <w:adjustRightInd w:val="0"/>
              <w:snapToGrid w:val="0"/>
              <w:spacing w:line="340" w:lineRule="exact"/>
              <w:jc w:val="center"/>
              <w:rPr>
                <w:rFonts w:hint="eastAsia" w:ascii="宋体" w:hAnsi="宋体"/>
                <w:bCs/>
                <w:szCs w:val="21"/>
                <w:highlight w:val="none"/>
              </w:rPr>
            </w:pPr>
            <w:r>
              <w:rPr>
                <w:rFonts w:ascii="Times New Roman" w:hAnsi="宋体"/>
                <w:bCs/>
                <w:szCs w:val="21"/>
                <w:highlight w:val="none"/>
              </w:rPr>
              <w:t>编列内容</w:t>
            </w:r>
          </w:p>
        </w:tc>
      </w:tr>
      <w:tr w14:paraId="44D7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90" w:hRule="atLeast"/>
          <w:jc w:val="center"/>
        </w:trPr>
        <w:tc>
          <w:tcPr>
            <w:tcW w:w="490" w:type="pct"/>
            <w:vAlign w:val="center"/>
          </w:tcPr>
          <w:p w14:paraId="629DED11">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1.1.2</w:t>
            </w:r>
          </w:p>
        </w:tc>
        <w:tc>
          <w:tcPr>
            <w:tcW w:w="811" w:type="pct"/>
            <w:vAlign w:val="center"/>
          </w:tcPr>
          <w:p w14:paraId="5F9C8190">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招标人</w:t>
            </w:r>
          </w:p>
        </w:tc>
        <w:tc>
          <w:tcPr>
            <w:tcW w:w="3699" w:type="pct"/>
          </w:tcPr>
          <w:p w14:paraId="28AA08C2">
            <w:pPr>
              <w:spacing w:line="340" w:lineRule="exact"/>
              <w:rPr>
                <w:rFonts w:hint="eastAsia" w:ascii="黑体" w:hAnsi="黑体" w:eastAsia="黑体"/>
                <w:bCs/>
                <w:color w:val="000000"/>
                <w:szCs w:val="21"/>
                <w:highlight w:val="none"/>
              </w:rPr>
            </w:pPr>
            <w:r>
              <w:rPr>
                <w:rFonts w:hint="eastAsia" w:ascii="黑体" w:hAnsi="黑体" w:eastAsia="黑体"/>
                <w:bCs/>
                <w:color w:val="000000"/>
                <w:szCs w:val="21"/>
                <w:highlight w:val="none"/>
              </w:rPr>
              <w:t>名  称：</w:t>
            </w:r>
            <w:r>
              <w:rPr>
                <w:rFonts w:hint="eastAsia" w:ascii="黑体" w:hAnsi="黑体" w:eastAsia="黑体"/>
                <w:bCs/>
                <w:szCs w:val="21"/>
                <w:highlight w:val="none"/>
              </w:rPr>
              <w:t>延边朝鲜族自治州公路管理处（延边州公路养护工程项目管理办公室）</w:t>
            </w:r>
          </w:p>
          <w:p w14:paraId="1E1EC9FA">
            <w:pPr>
              <w:spacing w:line="340" w:lineRule="exact"/>
              <w:rPr>
                <w:rFonts w:hint="eastAsia" w:ascii="宋体" w:hAnsi="宋体"/>
                <w:bCs/>
                <w:color w:val="000000"/>
                <w:szCs w:val="21"/>
                <w:highlight w:val="none"/>
              </w:rPr>
            </w:pPr>
            <w:r>
              <w:rPr>
                <w:rFonts w:hint="eastAsia" w:ascii="宋体" w:hAnsi="宋体"/>
                <w:bCs/>
                <w:color w:val="000000"/>
                <w:szCs w:val="21"/>
                <w:highlight w:val="none"/>
              </w:rPr>
              <w:t>地  址：延吉市公园路5568号</w:t>
            </w:r>
          </w:p>
          <w:p w14:paraId="1E374AF2">
            <w:pPr>
              <w:spacing w:line="340" w:lineRule="exact"/>
              <w:rPr>
                <w:rFonts w:hint="eastAsia" w:ascii="宋体" w:hAnsi="宋体"/>
                <w:bCs/>
                <w:color w:val="000000"/>
                <w:szCs w:val="21"/>
                <w:highlight w:val="none"/>
              </w:rPr>
            </w:pPr>
            <w:r>
              <w:rPr>
                <w:rFonts w:hint="eastAsia" w:ascii="宋体" w:hAnsi="宋体"/>
                <w:bCs/>
                <w:color w:val="000000"/>
                <w:szCs w:val="21"/>
                <w:highlight w:val="none"/>
              </w:rPr>
              <w:t>联系人：程龙</w:t>
            </w:r>
          </w:p>
          <w:p w14:paraId="4A0F37A9">
            <w:pPr>
              <w:snapToGrid w:val="0"/>
              <w:spacing w:line="340" w:lineRule="exact"/>
              <w:rPr>
                <w:rFonts w:hint="eastAsia" w:ascii="宋体" w:hAnsi="宋体"/>
                <w:bCs/>
                <w:color w:val="000000"/>
                <w:szCs w:val="21"/>
                <w:highlight w:val="none"/>
              </w:rPr>
            </w:pPr>
            <w:r>
              <w:rPr>
                <w:rFonts w:hint="eastAsia" w:ascii="宋体" w:hAnsi="宋体"/>
                <w:bCs/>
                <w:color w:val="000000"/>
                <w:szCs w:val="21"/>
                <w:highlight w:val="none"/>
              </w:rPr>
              <w:t>电  话：0433-2705321</w:t>
            </w:r>
          </w:p>
        </w:tc>
      </w:tr>
      <w:tr w14:paraId="5BE6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BB108AC">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1.1.3</w:t>
            </w:r>
          </w:p>
        </w:tc>
        <w:tc>
          <w:tcPr>
            <w:tcW w:w="811" w:type="pct"/>
            <w:vAlign w:val="center"/>
          </w:tcPr>
          <w:p w14:paraId="21A66C87">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招标</w:t>
            </w:r>
          </w:p>
          <w:p w14:paraId="089E39CF">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代理机构</w:t>
            </w:r>
          </w:p>
        </w:tc>
        <w:tc>
          <w:tcPr>
            <w:tcW w:w="3699" w:type="pct"/>
          </w:tcPr>
          <w:p w14:paraId="19EA6196">
            <w:pPr>
              <w:spacing w:line="340" w:lineRule="exact"/>
              <w:rPr>
                <w:rFonts w:hint="eastAsia" w:ascii="黑体" w:hAnsi="黑体" w:eastAsia="黑体"/>
                <w:bCs/>
                <w:spacing w:val="-10"/>
                <w:szCs w:val="21"/>
                <w:highlight w:val="none"/>
              </w:rPr>
            </w:pPr>
            <w:r>
              <w:rPr>
                <w:rFonts w:hint="eastAsia" w:ascii="黑体" w:hAnsi="黑体" w:eastAsia="黑体"/>
                <w:bCs/>
                <w:szCs w:val="21"/>
                <w:highlight w:val="none"/>
              </w:rPr>
              <w:t>名  称：吉林省伟邦公路技术有限公司</w:t>
            </w:r>
          </w:p>
          <w:p w14:paraId="4FAE7D53">
            <w:pPr>
              <w:spacing w:line="340" w:lineRule="exact"/>
              <w:rPr>
                <w:rFonts w:hint="eastAsia" w:ascii="宋体" w:hAnsi="宋体"/>
                <w:bCs/>
                <w:szCs w:val="21"/>
                <w:highlight w:val="none"/>
              </w:rPr>
            </w:pPr>
            <w:r>
              <w:rPr>
                <w:rFonts w:hint="eastAsia" w:ascii="宋体" w:hAnsi="宋体"/>
                <w:bCs/>
                <w:szCs w:val="21"/>
                <w:highlight w:val="none"/>
              </w:rPr>
              <w:t>地  址：长春净月高新技术产业开发区擎天树街855号</w:t>
            </w:r>
          </w:p>
          <w:p w14:paraId="740ABE14">
            <w:pPr>
              <w:spacing w:line="340" w:lineRule="exact"/>
              <w:rPr>
                <w:rFonts w:hint="eastAsia" w:ascii="宋体" w:hAnsi="宋体"/>
                <w:bCs/>
                <w:szCs w:val="21"/>
                <w:highlight w:val="none"/>
              </w:rPr>
            </w:pPr>
            <w:r>
              <w:rPr>
                <w:rFonts w:hint="eastAsia" w:ascii="宋体" w:hAnsi="宋体"/>
                <w:bCs/>
                <w:color w:val="000000"/>
                <w:szCs w:val="21"/>
                <w:highlight w:val="none"/>
              </w:rPr>
              <w:t>联系人</w:t>
            </w:r>
            <w:r>
              <w:rPr>
                <w:rFonts w:ascii="宋体" w:hAnsi="宋体"/>
                <w:bCs/>
                <w:color w:val="000000"/>
                <w:szCs w:val="21"/>
                <w:highlight w:val="none"/>
              </w:rPr>
              <w:t>：</w:t>
            </w:r>
            <w:r>
              <w:rPr>
                <w:rFonts w:hint="eastAsia" w:ascii="宋体" w:hAnsi="宋体"/>
                <w:bCs/>
                <w:szCs w:val="21"/>
                <w:highlight w:val="none"/>
              </w:rPr>
              <w:t>赵鑫、刘世远</w:t>
            </w:r>
          </w:p>
          <w:p w14:paraId="1FDC278F">
            <w:pPr>
              <w:snapToGrid w:val="0"/>
              <w:spacing w:line="340" w:lineRule="exact"/>
              <w:rPr>
                <w:bCs/>
                <w:szCs w:val="21"/>
                <w:highlight w:val="none"/>
              </w:rPr>
            </w:pPr>
            <w:r>
              <w:rPr>
                <w:rFonts w:hint="eastAsia" w:ascii="宋体" w:hAnsi="宋体"/>
                <w:bCs/>
                <w:color w:val="000000"/>
                <w:szCs w:val="21"/>
                <w:highlight w:val="none"/>
              </w:rPr>
              <w:t>电  话：</w:t>
            </w:r>
            <w:r>
              <w:rPr>
                <w:rFonts w:hint="eastAsia" w:ascii="宋体" w:hAnsi="宋体"/>
                <w:bCs/>
                <w:szCs w:val="21"/>
                <w:highlight w:val="none"/>
              </w:rPr>
              <w:t>0431－88655555</w:t>
            </w:r>
          </w:p>
        </w:tc>
      </w:tr>
      <w:tr w14:paraId="3AD6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2D763E9D">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1.1.4</w:t>
            </w:r>
          </w:p>
        </w:tc>
        <w:tc>
          <w:tcPr>
            <w:tcW w:w="811" w:type="pct"/>
            <w:vAlign w:val="center"/>
          </w:tcPr>
          <w:p w14:paraId="2C4CEB85">
            <w:pPr>
              <w:adjustRightInd w:val="0"/>
              <w:snapToGrid w:val="0"/>
              <w:spacing w:line="340" w:lineRule="exact"/>
              <w:jc w:val="center"/>
              <w:rPr>
                <w:rFonts w:ascii="Times New Roman" w:hAnsi="Times New Roman"/>
                <w:bCs/>
                <w:szCs w:val="21"/>
                <w:highlight w:val="none"/>
              </w:rPr>
            </w:pPr>
            <w:r>
              <w:rPr>
                <w:rFonts w:hint="eastAsia" w:ascii="宋体" w:hAnsi="宋体"/>
                <w:bCs/>
                <w:szCs w:val="21"/>
                <w:highlight w:val="none"/>
              </w:rPr>
              <w:t>招标</w:t>
            </w:r>
            <w:r>
              <w:rPr>
                <w:rFonts w:ascii="宋体" w:hAnsi="宋体"/>
                <w:bCs/>
                <w:szCs w:val="21"/>
                <w:highlight w:val="none"/>
              </w:rPr>
              <w:t>项目名称</w:t>
            </w:r>
          </w:p>
        </w:tc>
        <w:tc>
          <w:tcPr>
            <w:tcW w:w="3699" w:type="pct"/>
            <w:vAlign w:val="center"/>
          </w:tcPr>
          <w:p w14:paraId="1DF42908">
            <w:pPr>
              <w:adjustRightInd w:val="0"/>
              <w:snapToGrid w:val="0"/>
              <w:spacing w:line="340" w:lineRule="exact"/>
              <w:rPr>
                <w:rFonts w:hint="eastAsia" w:ascii="黑体" w:hAnsi="黑体" w:eastAsia="黑体"/>
                <w:bCs/>
                <w:kern w:val="0"/>
                <w:szCs w:val="21"/>
                <w:highlight w:val="none"/>
                <w:lang w:val="zh-CN"/>
              </w:rPr>
            </w:pPr>
            <w:r>
              <w:rPr>
                <w:rFonts w:hint="eastAsia" w:ascii="黑体" w:hAnsi="黑体" w:eastAsia="黑体"/>
                <w:bCs/>
                <w:szCs w:val="21"/>
                <w:highlight w:val="none"/>
              </w:rPr>
              <w:t>延边州2026年G302国道珲阿公路五虎岭隧道危隧改造工程</w:t>
            </w:r>
          </w:p>
        </w:tc>
      </w:tr>
      <w:tr w14:paraId="3C52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F282A8C">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1.1.5</w:t>
            </w:r>
          </w:p>
        </w:tc>
        <w:tc>
          <w:tcPr>
            <w:tcW w:w="811" w:type="pct"/>
            <w:vAlign w:val="center"/>
          </w:tcPr>
          <w:p w14:paraId="22F51474">
            <w:pPr>
              <w:adjustRightInd w:val="0"/>
              <w:snapToGrid w:val="0"/>
              <w:spacing w:line="340" w:lineRule="exact"/>
              <w:jc w:val="center"/>
              <w:rPr>
                <w:rFonts w:ascii="Times New Roman" w:hAnsi="Times New Roman"/>
                <w:bCs/>
                <w:szCs w:val="21"/>
                <w:highlight w:val="none"/>
              </w:rPr>
            </w:pPr>
            <w:r>
              <w:rPr>
                <w:rFonts w:hint="eastAsia" w:ascii="宋体" w:hAnsi="宋体"/>
                <w:bCs/>
                <w:szCs w:val="21"/>
                <w:highlight w:val="none"/>
              </w:rPr>
              <w:t>标段</w:t>
            </w:r>
            <w:r>
              <w:rPr>
                <w:rFonts w:ascii="宋体" w:hAnsi="宋体"/>
                <w:bCs/>
                <w:szCs w:val="21"/>
                <w:highlight w:val="none"/>
              </w:rPr>
              <w:t>建设地点</w:t>
            </w:r>
          </w:p>
        </w:tc>
        <w:tc>
          <w:tcPr>
            <w:tcW w:w="3699" w:type="pct"/>
            <w:vAlign w:val="center"/>
          </w:tcPr>
          <w:p w14:paraId="2F1E6695">
            <w:pPr>
              <w:autoSpaceDE w:val="0"/>
              <w:autoSpaceDN w:val="0"/>
              <w:adjustRightInd w:val="0"/>
              <w:snapToGrid w:val="0"/>
              <w:spacing w:line="340" w:lineRule="exact"/>
              <w:rPr>
                <w:rFonts w:hint="eastAsia" w:ascii="宋体" w:hAnsi="宋体"/>
                <w:bCs/>
                <w:kern w:val="0"/>
                <w:szCs w:val="21"/>
                <w:highlight w:val="none"/>
              </w:rPr>
            </w:pPr>
            <w:r>
              <w:rPr>
                <w:rFonts w:hint="eastAsia" w:ascii="宋体" w:hAnsi="宋体"/>
                <w:bCs/>
                <w:szCs w:val="21"/>
                <w:highlight w:val="none"/>
              </w:rPr>
              <w:t>见招标文件第一章“招标公告”</w:t>
            </w:r>
          </w:p>
        </w:tc>
      </w:tr>
      <w:tr w14:paraId="12B6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90" w:type="pct"/>
            <w:vAlign w:val="center"/>
          </w:tcPr>
          <w:p w14:paraId="354A1F04">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1.2.1</w:t>
            </w:r>
          </w:p>
        </w:tc>
        <w:tc>
          <w:tcPr>
            <w:tcW w:w="811" w:type="pct"/>
            <w:vAlign w:val="center"/>
          </w:tcPr>
          <w:p w14:paraId="77949EC3">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资金来源</w:t>
            </w:r>
          </w:p>
          <w:p w14:paraId="1B9B9587">
            <w:pPr>
              <w:adjustRightInd w:val="0"/>
              <w:snapToGrid w:val="0"/>
              <w:spacing w:line="340" w:lineRule="exact"/>
              <w:jc w:val="center"/>
              <w:rPr>
                <w:rFonts w:ascii="Times New Roman" w:hAnsi="Times New Roman"/>
                <w:bCs/>
                <w:szCs w:val="21"/>
                <w:highlight w:val="none"/>
              </w:rPr>
            </w:pPr>
            <w:r>
              <w:rPr>
                <w:rFonts w:hint="eastAsia" w:ascii="宋体" w:hAnsi="宋体"/>
                <w:bCs/>
                <w:szCs w:val="21"/>
                <w:highlight w:val="none"/>
              </w:rPr>
              <w:t>及比例</w:t>
            </w:r>
          </w:p>
        </w:tc>
        <w:tc>
          <w:tcPr>
            <w:tcW w:w="3699" w:type="pct"/>
            <w:vAlign w:val="center"/>
          </w:tcPr>
          <w:p w14:paraId="3AC42B18">
            <w:pPr>
              <w:autoSpaceDE w:val="0"/>
              <w:autoSpaceDN w:val="0"/>
              <w:adjustRightInd w:val="0"/>
              <w:snapToGrid w:val="0"/>
              <w:spacing w:line="340" w:lineRule="exact"/>
              <w:rPr>
                <w:rFonts w:hint="eastAsia" w:ascii="宋体" w:hAnsi="宋体"/>
                <w:bCs/>
                <w:szCs w:val="21"/>
                <w:highlight w:val="none"/>
              </w:rPr>
            </w:pPr>
            <w:bookmarkStart w:id="65" w:name="OLE_LINK50"/>
            <w:r>
              <w:rPr>
                <w:rFonts w:hint="eastAsia" w:ascii="宋体" w:hAnsi="宋体"/>
                <w:bCs/>
                <w:szCs w:val="21"/>
                <w:highlight w:val="none"/>
              </w:rPr>
              <w:t>见招标文件第一章“招标公告”</w:t>
            </w:r>
            <w:bookmarkEnd w:id="65"/>
          </w:p>
        </w:tc>
      </w:tr>
      <w:tr w14:paraId="2F84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90" w:type="pct"/>
            <w:vAlign w:val="center"/>
          </w:tcPr>
          <w:p w14:paraId="6BAD2510">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1.2.</w:t>
            </w:r>
            <w:r>
              <w:rPr>
                <w:rFonts w:hint="eastAsia" w:ascii="宋体" w:hAnsi="宋体"/>
                <w:bCs/>
                <w:szCs w:val="21"/>
                <w:highlight w:val="none"/>
              </w:rPr>
              <w:t>2</w:t>
            </w:r>
          </w:p>
        </w:tc>
        <w:tc>
          <w:tcPr>
            <w:tcW w:w="811" w:type="pct"/>
            <w:vAlign w:val="center"/>
          </w:tcPr>
          <w:p w14:paraId="6C73BBD0">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资金</w:t>
            </w:r>
          </w:p>
          <w:p w14:paraId="2EF91512">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落实情况</w:t>
            </w:r>
          </w:p>
        </w:tc>
        <w:tc>
          <w:tcPr>
            <w:tcW w:w="3699" w:type="pct"/>
            <w:vAlign w:val="center"/>
          </w:tcPr>
          <w:p w14:paraId="24AA2CC8">
            <w:pPr>
              <w:pStyle w:val="35"/>
              <w:pBdr>
                <w:bottom w:val="none" w:color="auto" w:sz="0" w:space="0"/>
              </w:pBdr>
              <w:tabs>
                <w:tab w:val="clear" w:pos="4153"/>
                <w:tab w:val="clear" w:pos="8306"/>
              </w:tabs>
              <w:autoSpaceDE w:val="0"/>
              <w:autoSpaceDN w:val="0"/>
              <w:adjustRightInd w:val="0"/>
              <w:spacing w:line="340" w:lineRule="exact"/>
              <w:jc w:val="both"/>
              <w:rPr>
                <w:rFonts w:hint="eastAsia" w:ascii="宋体" w:hAnsi="宋体"/>
                <w:bCs/>
                <w:kern w:val="2"/>
                <w:sz w:val="21"/>
                <w:szCs w:val="21"/>
                <w:highlight w:val="none"/>
              </w:rPr>
            </w:pPr>
            <w:r>
              <w:rPr>
                <w:rFonts w:ascii="宋体" w:hAnsi="宋体"/>
                <w:bCs/>
                <w:kern w:val="2"/>
                <w:sz w:val="21"/>
                <w:szCs w:val="21"/>
                <w:highlight w:val="none"/>
              </w:rPr>
              <w:t>已落实</w:t>
            </w:r>
          </w:p>
        </w:tc>
      </w:tr>
      <w:tr w14:paraId="7DF7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11E7BE9">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1.3.1</w:t>
            </w:r>
          </w:p>
        </w:tc>
        <w:tc>
          <w:tcPr>
            <w:tcW w:w="811" w:type="pct"/>
            <w:vAlign w:val="center"/>
          </w:tcPr>
          <w:p w14:paraId="598464DF">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招标范围</w:t>
            </w:r>
          </w:p>
        </w:tc>
        <w:tc>
          <w:tcPr>
            <w:tcW w:w="3699" w:type="pct"/>
            <w:vAlign w:val="center"/>
          </w:tcPr>
          <w:p w14:paraId="471EA6F0">
            <w:pPr>
              <w:pStyle w:val="35"/>
              <w:pBdr>
                <w:bottom w:val="none" w:color="auto" w:sz="0" w:space="0"/>
              </w:pBdr>
              <w:tabs>
                <w:tab w:val="clear" w:pos="4153"/>
                <w:tab w:val="clear" w:pos="8306"/>
              </w:tabs>
              <w:autoSpaceDE w:val="0"/>
              <w:autoSpaceDN w:val="0"/>
              <w:adjustRightInd w:val="0"/>
              <w:spacing w:line="340" w:lineRule="exact"/>
              <w:jc w:val="both"/>
              <w:rPr>
                <w:rFonts w:hint="eastAsia" w:ascii="黑体" w:hAnsi="黑体" w:eastAsia="黑体"/>
                <w:bCs/>
                <w:sz w:val="21"/>
                <w:szCs w:val="21"/>
                <w:highlight w:val="none"/>
              </w:rPr>
            </w:pPr>
            <w:r>
              <w:rPr>
                <w:rFonts w:hint="eastAsia" w:ascii="宋体" w:hAnsi="宋体"/>
                <w:bCs/>
                <w:kern w:val="2"/>
                <w:sz w:val="21"/>
                <w:szCs w:val="21"/>
                <w:highlight w:val="none"/>
              </w:rPr>
              <w:t>见招标文件第一章“招标公告”</w:t>
            </w:r>
          </w:p>
        </w:tc>
      </w:tr>
      <w:tr w14:paraId="1DC1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C0F457C">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1.3.2</w:t>
            </w:r>
          </w:p>
        </w:tc>
        <w:tc>
          <w:tcPr>
            <w:tcW w:w="811" w:type="pct"/>
            <w:vAlign w:val="center"/>
          </w:tcPr>
          <w:p w14:paraId="40E96E0E">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计划工期</w:t>
            </w:r>
          </w:p>
        </w:tc>
        <w:tc>
          <w:tcPr>
            <w:tcW w:w="3699" w:type="pct"/>
            <w:vAlign w:val="center"/>
          </w:tcPr>
          <w:p w14:paraId="33D4FC32">
            <w:pPr>
              <w:spacing w:line="360" w:lineRule="exact"/>
              <w:rPr>
                <w:rFonts w:hint="eastAsia" w:ascii="黑体" w:hAnsi="黑体" w:eastAsia="黑体"/>
                <w:bCs/>
                <w:color w:val="000000"/>
                <w:kern w:val="0"/>
                <w:szCs w:val="21"/>
                <w:highlight w:val="none"/>
              </w:rPr>
            </w:pPr>
            <w:r>
              <w:rPr>
                <w:rFonts w:hint="eastAsia" w:ascii="宋体" w:hAnsi="宋体"/>
                <w:bCs/>
                <w:color w:val="000000"/>
                <w:kern w:val="0"/>
                <w:szCs w:val="21"/>
                <w:highlight w:val="none"/>
              </w:rPr>
              <w:t>计划工期：</w:t>
            </w:r>
            <w:r>
              <w:rPr>
                <w:rFonts w:hint="eastAsia" w:ascii="黑体" w:hAnsi="黑体" w:eastAsia="黑体"/>
                <w:bCs/>
                <w:color w:val="000000"/>
                <w:kern w:val="0"/>
                <w:szCs w:val="21"/>
                <w:highlight w:val="none"/>
              </w:rPr>
              <w:t>91日历天</w:t>
            </w:r>
          </w:p>
          <w:p w14:paraId="0CDBD2D9">
            <w:pPr>
              <w:adjustRightInd w:val="0"/>
              <w:snapToGrid w:val="0"/>
              <w:spacing w:line="360" w:lineRule="exact"/>
              <w:rPr>
                <w:rFonts w:hint="eastAsia" w:ascii="黑体" w:hAnsi="黑体" w:eastAsia="黑体"/>
                <w:bCs/>
                <w:color w:val="000000"/>
                <w:kern w:val="0"/>
                <w:szCs w:val="21"/>
                <w:highlight w:val="none"/>
              </w:rPr>
            </w:pPr>
            <w:r>
              <w:rPr>
                <w:rFonts w:hint="eastAsia" w:ascii="宋体" w:hAnsi="宋体"/>
                <w:bCs/>
                <w:color w:val="000000"/>
                <w:kern w:val="0"/>
                <w:szCs w:val="21"/>
                <w:highlight w:val="none"/>
              </w:rPr>
              <w:t>计划开工日期：</w:t>
            </w:r>
            <w:r>
              <w:rPr>
                <w:rFonts w:hint="eastAsia" w:ascii="黑体" w:hAnsi="黑体" w:eastAsia="黑体"/>
                <w:bCs/>
                <w:szCs w:val="21"/>
                <w:highlight w:val="none"/>
              </w:rPr>
              <w:t>2026年9月15日</w:t>
            </w:r>
          </w:p>
          <w:p w14:paraId="01CC82C8">
            <w:pPr>
              <w:adjustRightInd w:val="0"/>
              <w:snapToGrid w:val="0"/>
              <w:spacing w:line="340" w:lineRule="exact"/>
              <w:rPr>
                <w:rFonts w:hint="eastAsia" w:ascii="宋体" w:hAnsi="宋体"/>
                <w:bCs/>
                <w:szCs w:val="21"/>
                <w:highlight w:val="none"/>
              </w:rPr>
            </w:pPr>
            <w:r>
              <w:rPr>
                <w:rFonts w:hint="eastAsia" w:ascii="宋体" w:hAnsi="宋体"/>
                <w:bCs/>
                <w:color w:val="000000"/>
                <w:kern w:val="0"/>
                <w:szCs w:val="21"/>
                <w:highlight w:val="none"/>
              </w:rPr>
              <w:t>计划交工日期：</w:t>
            </w:r>
            <w:r>
              <w:rPr>
                <w:rFonts w:hint="eastAsia" w:ascii="黑体" w:hAnsi="黑体" w:eastAsia="黑体"/>
                <w:bCs/>
                <w:szCs w:val="21"/>
                <w:highlight w:val="none"/>
              </w:rPr>
              <w:t>2026年12月15日</w:t>
            </w:r>
          </w:p>
        </w:tc>
      </w:tr>
      <w:tr w14:paraId="163D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2FA9DA6E">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1.3.3</w:t>
            </w:r>
          </w:p>
        </w:tc>
        <w:tc>
          <w:tcPr>
            <w:tcW w:w="811" w:type="pct"/>
            <w:vAlign w:val="center"/>
          </w:tcPr>
          <w:p w14:paraId="222D67A8">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质量要求</w:t>
            </w:r>
          </w:p>
        </w:tc>
        <w:tc>
          <w:tcPr>
            <w:tcW w:w="3699" w:type="pct"/>
            <w:vAlign w:val="center"/>
          </w:tcPr>
          <w:p w14:paraId="4FCA12BC">
            <w:pPr>
              <w:autoSpaceDE w:val="0"/>
              <w:autoSpaceDN w:val="0"/>
              <w:adjustRightInd w:val="0"/>
              <w:snapToGrid w:val="0"/>
              <w:spacing w:line="340" w:lineRule="exact"/>
              <w:rPr>
                <w:rFonts w:hint="eastAsia" w:ascii="宋体" w:hAnsi="宋体"/>
                <w:bCs/>
                <w:kern w:val="0"/>
                <w:szCs w:val="21"/>
                <w:highlight w:val="none"/>
                <w:lang w:val="zh-CN"/>
              </w:rPr>
            </w:pPr>
            <w:r>
              <w:rPr>
                <w:rFonts w:ascii="宋体" w:hAnsi="宋体"/>
                <w:bCs/>
                <w:szCs w:val="21"/>
                <w:highlight w:val="none"/>
              </w:rPr>
              <w:t>竣工验收的质量评定</w:t>
            </w:r>
            <w:r>
              <w:rPr>
                <w:rFonts w:hint="eastAsia" w:ascii="宋体" w:hAnsi="宋体"/>
                <w:bCs/>
                <w:szCs w:val="21"/>
                <w:highlight w:val="none"/>
              </w:rPr>
              <w:t>：优良</w:t>
            </w:r>
          </w:p>
        </w:tc>
      </w:tr>
      <w:tr w14:paraId="26C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5BABEC3">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1.3.</w:t>
            </w:r>
            <w:r>
              <w:rPr>
                <w:rFonts w:hint="eastAsia" w:ascii="宋体" w:hAnsi="宋体"/>
                <w:bCs/>
                <w:szCs w:val="21"/>
                <w:highlight w:val="none"/>
              </w:rPr>
              <w:t>4</w:t>
            </w:r>
          </w:p>
        </w:tc>
        <w:tc>
          <w:tcPr>
            <w:tcW w:w="811" w:type="pct"/>
            <w:vAlign w:val="center"/>
          </w:tcPr>
          <w:p w14:paraId="78351AEC">
            <w:pPr>
              <w:adjustRightInd w:val="0"/>
              <w:snapToGrid w:val="0"/>
              <w:spacing w:line="340" w:lineRule="exact"/>
              <w:jc w:val="center"/>
              <w:rPr>
                <w:rFonts w:ascii="Times New Roman" w:hAnsi="Times New Roman"/>
                <w:bCs/>
                <w:szCs w:val="21"/>
                <w:highlight w:val="none"/>
              </w:rPr>
            </w:pPr>
            <w:r>
              <w:rPr>
                <w:rFonts w:hint="eastAsia" w:ascii="Times New Roman" w:hAnsi="宋体"/>
                <w:bCs/>
                <w:szCs w:val="21"/>
                <w:highlight w:val="none"/>
              </w:rPr>
              <w:t>安全目标</w:t>
            </w:r>
          </w:p>
        </w:tc>
        <w:tc>
          <w:tcPr>
            <w:tcW w:w="3699" w:type="pct"/>
            <w:vAlign w:val="center"/>
          </w:tcPr>
          <w:p w14:paraId="2856D901">
            <w:pPr>
              <w:autoSpaceDE w:val="0"/>
              <w:autoSpaceDN w:val="0"/>
              <w:adjustRightInd w:val="0"/>
              <w:snapToGrid w:val="0"/>
              <w:spacing w:line="340" w:lineRule="exact"/>
              <w:rPr>
                <w:rFonts w:hint="eastAsia" w:ascii="宋体" w:hAnsi="宋体"/>
                <w:bCs/>
                <w:kern w:val="0"/>
                <w:szCs w:val="21"/>
                <w:highlight w:val="none"/>
                <w:lang w:val="zh-CN"/>
              </w:rPr>
            </w:pPr>
            <w:r>
              <w:rPr>
                <w:rFonts w:hint="eastAsia" w:ascii="宋体" w:hAnsi="宋体"/>
                <w:bCs/>
                <w:szCs w:val="21"/>
                <w:highlight w:val="none"/>
              </w:rPr>
              <w:t>施工期间不发生一般及以上等级生产安全事故</w:t>
            </w:r>
          </w:p>
        </w:tc>
      </w:tr>
      <w:tr w14:paraId="4501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2C9C205">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1</w:t>
            </w:r>
            <w:r>
              <w:rPr>
                <w:rFonts w:ascii="宋体" w:hAnsi="宋体"/>
                <w:bCs/>
                <w:szCs w:val="21"/>
                <w:highlight w:val="none"/>
              </w:rPr>
              <w:t>.3.5</w:t>
            </w:r>
          </w:p>
        </w:tc>
        <w:tc>
          <w:tcPr>
            <w:tcW w:w="811" w:type="pct"/>
            <w:vAlign w:val="center"/>
          </w:tcPr>
          <w:p w14:paraId="6124FD1A">
            <w:pPr>
              <w:adjustRightInd w:val="0"/>
              <w:snapToGrid w:val="0"/>
              <w:spacing w:line="340" w:lineRule="exact"/>
              <w:jc w:val="center"/>
              <w:rPr>
                <w:rFonts w:hint="eastAsia" w:ascii="Times New Roman" w:hAnsi="宋体"/>
                <w:bCs/>
                <w:szCs w:val="21"/>
                <w:highlight w:val="none"/>
              </w:rPr>
            </w:pPr>
            <w:r>
              <w:rPr>
                <w:rFonts w:hint="eastAsia" w:ascii="Times New Roman" w:hAnsi="宋体"/>
                <w:bCs/>
                <w:szCs w:val="21"/>
                <w:highlight w:val="none"/>
              </w:rPr>
              <w:t>环保目标</w:t>
            </w:r>
          </w:p>
        </w:tc>
        <w:tc>
          <w:tcPr>
            <w:tcW w:w="3699" w:type="pct"/>
            <w:vAlign w:val="center"/>
          </w:tcPr>
          <w:p w14:paraId="169131F0">
            <w:pPr>
              <w:autoSpaceDE w:val="0"/>
              <w:autoSpaceDN w:val="0"/>
              <w:adjustRightInd w:val="0"/>
              <w:snapToGrid w:val="0"/>
              <w:spacing w:line="340" w:lineRule="exact"/>
              <w:rPr>
                <w:rFonts w:hint="eastAsia" w:ascii="宋体" w:hAnsi="宋体"/>
                <w:bCs/>
                <w:szCs w:val="21"/>
                <w:highlight w:val="none"/>
              </w:rPr>
            </w:pPr>
            <w:r>
              <w:rPr>
                <w:rFonts w:hint="eastAsia" w:ascii="宋体" w:hAnsi="宋体"/>
                <w:bCs/>
                <w:szCs w:val="21"/>
                <w:highlight w:val="none"/>
              </w:rPr>
              <w:t>增加1</w:t>
            </w:r>
            <w:r>
              <w:rPr>
                <w:rFonts w:ascii="宋体" w:hAnsi="宋体"/>
                <w:bCs/>
                <w:szCs w:val="21"/>
                <w:highlight w:val="none"/>
              </w:rPr>
              <w:t>.3.5</w:t>
            </w:r>
            <w:r>
              <w:rPr>
                <w:rFonts w:hint="eastAsia" w:ascii="宋体" w:hAnsi="宋体"/>
                <w:bCs/>
                <w:szCs w:val="21"/>
                <w:highlight w:val="none"/>
              </w:rPr>
              <w:t>项：</w:t>
            </w:r>
          </w:p>
          <w:p w14:paraId="630EACA1">
            <w:pPr>
              <w:autoSpaceDE w:val="0"/>
              <w:autoSpaceDN w:val="0"/>
              <w:adjustRightInd w:val="0"/>
              <w:snapToGrid w:val="0"/>
              <w:spacing w:line="340" w:lineRule="exact"/>
              <w:rPr>
                <w:rFonts w:hint="eastAsia" w:ascii="宋体" w:hAnsi="宋体"/>
                <w:bCs/>
                <w:szCs w:val="21"/>
                <w:highlight w:val="none"/>
              </w:rPr>
            </w:pPr>
            <w:r>
              <w:rPr>
                <w:rFonts w:hint="eastAsia" w:ascii="宋体" w:hAnsi="宋体"/>
                <w:bCs/>
                <w:szCs w:val="21"/>
                <w:highlight w:val="none"/>
              </w:rPr>
              <w:t>环保目标：符合国家、吉林省及环保部门相关规定</w:t>
            </w:r>
          </w:p>
        </w:tc>
      </w:tr>
      <w:tr w14:paraId="63FD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CDA0D16">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1.4.1</w:t>
            </w:r>
          </w:p>
        </w:tc>
        <w:tc>
          <w:tcPr>
            <w:tcW w:w="811" w:type="pct"/>
            <w:vAlign w:val="center"/>
          </w:tcPr>
          <w:p w14:paraId="2434B3D3">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投标人资质条件、能力和信誉</w:t>
            </w:r>
          </w:p>
        </w:tc>
        <w:tc>
          <w:tcPr>
            <w:tcW w:w="3699" w:type="pct"/>
            <w:vAlign w:val="center"/>
          </w:tcPr>
          <w:p w14:paraId="20AEA788">
            <w:pPr>
              <w:adjustRightInd w:val="0"/>
              <w:snapToGrid w:val="0"/>
              <w:spacing w:line="340" w:lineRule="exact"/>
              <w:jc w:val="left"/>
              <w:rPr>
                <w:rFonts w:hint="eastAsia" w:ascii="宋体" w:hAnsi="宋体"/>
                <w:bCs/>
                <w:kern w:val="0"/>
                <w:szCs w:val="21"/>
                <w:highlight w:val="none"/>
                <w:lang w:val="zh-CN"/>
              </w:rPr>
            </w:pPr>
            <w:r>
              <w:rPr>
                <w:rFonts w:hint="eastAsia" w:ascii="宋体" w:hAnsi="宋体"/>
                <w:bCs/>
                <w:kern w:val="0"/>
                <w:szCs w:val="21"/>
                <w:highlight w:val="none"/>
                <w:lang w:val="zh-CN"/>
              </w:rPr>
              <w:t>资质要求：见附录1</w:t>
            </w:r>
          </w:p>
          <w:p w14:paraId="675DC161">
            <w:pPr>
              <w:adjustRightInd w:val="0"/>
              <w:snapToGrid w:val="0"/>
              <w:spacing w:line="340" w:lineRule="exact"/>
              <w:jc w:val="left"/>
              <w:rPr>
                <w:rFonts w:hint="eastAsia" w:ascii="宋体" w:hAnsi="宋体"/>
                <w:bCs/>
                <w:kern w:val="0"/>
                <w:szCs w:val="21"/>
                <w:highlight w:val="none"/>
                <w:lang w:val="zh-CN"/>
              </w:rPr>
            </w:pPr>
            <w:r>
              <w:rPr>
                <w:rFonts w:hint="eastAsia" w:ascii="宋体" w:hAnsi="宋体"/>
                <w:bCs/>
                <w:kern w:val="0"/>
                <w:szCs w:val="21"/>
                <w:highlight w:val="none"/>
                <w:lang w:val="zh-CN"/>
              </w:rPr>
              <w:t>财务要求：见附录2</w:t>
            </w:r>
          </w:p>
          <w:p w14:paraId="12D09031">
            <w:pPr>
              <w:adjustRightInd w:val="0"/>
              <w:snapToGrid w:val="0"/>
              <w:spacing w:line="340" w:lineRule="exact"/>
              <w:jc w:val="left"/>
              <w:rPr>
                <w:rFonts w:hint="eastAsia" w:ascii="宋体" w:hAnsi="宋体"/>
                <w:bCs/>
                <w:kern w:val="0"/>
                <w:szCs w:val="21"/>
                <w:highlight w:val="none"/>
                <w:lang w:val="zh-CN"/>
              </w:rPr>
            </w:pPr>
            <w:r>
              <w:rPr>
                <w:rFonts w:hint="eastAsia" w:ascii="宋体" w:hAnsi="宋体"/>
                <w:bCs/>
                <w:kern w:val="0"/>
                <w:szCs w:val="21"/>
                <w:highlight w:val="none"/>
                <w:lang w:val="zh-CN"/>
              </w:rPr>
              <w:t>业绩要求：见附录3</w:t>
            </w:r>
          </w:p>
          <w:p w14:paraId="66385521">
            <w:pPr>
              <w:adjustRightInd w:val="0"/>
              <w:snapToGrid w:val="0"/>
              <w:spacing w:line="340" w:lineRule="exact"/>
              <w:jc w:val="left"/>
              <w:rPr>
                <w:rFonts w:hint="eastAsia" w:ascii="宋体" w:hAnsi="宋体"/>
                <w:bCs/>
                <w:kern w:val="0"/>
                <w:szCs w:val="21"/>
                <w:highlight w:val="none"/>
                <w:lang w:val="zh-CN"/>
              </w:rPr>
            </w:pPr>
            <w:r>
              <w:rPr>
                <w:rFonts w:hint="eastAsia" w:ascii="宋体" w:hAnsi="宋体"/>
                <w:bCs/>
                <w:kern w:val="0"/>
                <w:szCs w:val="21"/>
                <w:highlight w:val="none"/>
                <w:lang w:val="zh-CN"/>
              </w:rPr>
              <w:t>信誉要求：见附录4</w:t>
            </w:r>
          </w:p>
          <w:p w14:paraId="1A26CF12">
            <w:pPr>
              <w:adjustRightInd w:val="0"/>
              <w:snapToGrid w:val="0"/>
              <w:spacing w:line="340" w:lineRule="exact"/>
              <w:jc w:val="left"/>
              <w:rPr>
                <w:rFonts w:hint="eastAsia" w:ascii="宋体" w:hAnsi="宋体"/>
                <w:bCs/>
                <w:kern w:val="0"/>
                <w:szCs w:val="21"/>
                <w:highlight w:val="none"/>
                <w:lang w:val="zh-CN"/>
              </w:rPr>
            </w:pPr>
            <w:r>
              <w:rPr>
                <w:rFonts w:hint="eastAsia" w:ascii="宋体" w:hAnsi="宋体"/>
                <w:bCs/>
                <w:kern w:val="0"/>
                <w:szCs w:val="21"/>
                <w:highlight w:val="none"/>
                <w:lang w:val="zh-CN"/>
              </w:rPr>
              <w:t>项目经理和项目总工资格要求：见附录5</w:t>
            </w:r>
          </w:p>
          <w:p w14:paraId="0EB8D62C">
            <w:pPr>
              <w:adjustRightInd w:val="0"/>
              <w:snapToGrid w:val="0"/>
              <w:spacing w:line="340" w:lineRule="exact"/>
              <w:jc w:val="left"/>
              <w:rPr>
                <w:rFonts w:hint="eastAsia" w:ascii="宋体" w:hAnsi="宋体"/>
                <w:bCs/>
                <w:szCs w:val="21"/>
                <w:highlight w:val="none"/>
                <w:lang w:val="zh-CN"/>
              </w:rPr>
            </w:pPr>
            <w:r>
              <w:rPr>
                <w:rFonts w:hint="eastAsia" w:ascii="宋体" w:hAnsi="宋体"/>
                <w:bCs/>
                <w:kern w:val="0"/>
                <w:szCs w:val="21"/>
                <w:highlight w:val="none"/>
                <w:lang w:val="zh-CN"/>
              </w:rPr>
              <w:t>其他要求：无</w:t>
            </w:r>
          </w:p>
        </w:tc>
      </w:tr>
      <w:tr w14:paraId="052E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7F520F2A">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1.4.2</w:t>
            </w:r>
          </w:p>
        </w:tc>
        <w:tc>
          <w:tcPr>
            <w:tcW w:w="811" w:type="pct"/>
            <w:vAlign w:val="center"/>
          </w:tcPr>
          <w:p w14:paraId="0A1CA79C">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是否接受</w:t>
            </w:r>
            <w:r>
              <w:rPr>
                <w:rFonts w:hint="eastAsia" w:ascii="Times New Roman" w:hAnsi="宋体"/>
                <w:bCs/>
                <w:szCs w:val="21"/>
                <w:highlight w:val="none"/>
              </w:rPr>
              <w:br w:type="textWrapping"/>
            </w:r>
            <w:r>
              <w:rPr>
                <w:rFonts w:ascii="Times New Roman" w:hAnsi="宋体"/>
                <w:bCs/>
                <w:szCs w:val="21"/>
                <w:highlight w:val="none"/>
              </w:rPr>
              <w:t>联合体投标</w:t>
            </w:r>
          </w:p>
        </w:tc>
        <w:tc>
          <w:tcPr>
            <w:tcW w:w="3699" w:type="pct"/>
            <w:vAlign w:val="center"/>
          </w:tcPr>
          <w:p w14:paraId="0856CE23">
            <w:pPr>
              <w:adjustRightInd w:val="0"/>
              <w:snapToGrid w:val="0"/>
              <w:spacing w:line="340" w:lineRule="exact"/>
              <w:rPr>
                <w:rFonts w:hint="eastAsia" w:ascii="宋体" w:hAnsi="宋体"/>
                <w:bCs/>
                <w:kern w:val="0"/>
                <w:szCs w:val="21"/>
                <w:highlight w:val="none"/>
              </w:rPr>
            </w:pPr>
            <w:r>
              <w:rPr>
                <w:rFonts w:hint="eastAsia" w:ascii="宋体" w:hAnsi="宋体"/>
                <w:bCs/>
                <w:highlight w:val="none"/>
              </w:rPr>
              <w:t>接受。联合体投标的，应满足下列要求：</w:t>
            </w:r>
            <w:r>
              <w:rPr>
                <w:rFonts w:hint="eastAsia" w:ascii="宋体" w:hAnsi="宋体"/>
                <w:bCs/>
                <w:szCs w:val="21"/>
                <w:highlight w:val="none"/>
              </w:rPr>
              <w:t>见招标文件第一章“招标公告”。</w:t>
            </w:r>
          </w:p>
        </w:tc>
      </w:tr>
      <w:tr w14:paraId="1B4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6F6C69D7">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1.4.3</w:t>
            </w:r>
          </w:p>
        </w:tc>
        <w:tc>
          <w:tcPr>
            <w:tcW w:w="811" w:type="pct"/>
            <w:vAlign w:val="center"/>
          </w:tcPr>
          <w:p w14:paraId="2D254FE6">
            <w:pPr>
              <w:adjustRightInd w:val="0"/>
              <w:snapToGrid w:val="0"/>
              <w:spacing w:line="340" w:lineRule="exact"/>
              <w:jc w:val="center"/>
              <w:rPr>
                <w:rFonts w:hint="eastAsia" w:ascii="Times New Roman" w:hAnsi="宋体"/>
                <w:bCs/>
                <w:kern w:val="0"/>
                <w:szCs w:val="21"/>
                <w:highlight w:val="none"/>
                <w:lang w:val="zh-CN"/>
              </w:rPr>
            </w:pPr>
            <w:r>
              <w:rPr>
                <w:rFonts w:ascii="Times New Roman" w:hAnsi="宋体"/>
                <w:bCs/>
                <w:kern w:val="0"/>
                <w:szCs w:val="21"/>
                <w:highlight w:val="none"/>
                <w:lang w:val="zh-CN"/>
              </w:rPr>
              <w:t>投标人不得</w:t>
            </w:r>
          </w:p>
          <w:p w14:paraId="0B76E886">
            <w:pPr>
              <w:adjustRightInd w:val="0"/>
              <w:snapToGrid w:val="0"/>
              <w:spacing w:line="340" w:lineRule="exact"/>
              <w:jc w:val="center"/>
              <w:rPr>
                <w:rFonts w:hint="eastAsia" w:ascii="Times New Roman" w:hAnsi="宋体"/>
                <w:bCs/>
                <w:kern w:val="0"/>
                <w:szCs w:val="21"/>
                <w:highlight w:val="none"/>
                <w:lang w:val="zh-CN"/>
              </w:rPr>
            </w:pPr>
            <w:r>
              <w:rPr>
                <w:rFonts w:ascii="Times New Roman" w:hAnsi="宋体"/>
                <w:bCs/>
                <w:kern w:val="0"/>
                <w:szCs w:val="21"/>
                <w:highlight w:val="none"/>
                <w:lang w:val="zh-CN"/>
              </w:rPr>
              <w:t>存在的</w:t>
            </w:r>
            <w:r>
              <w:rPr>
                <w:rFonts w:hint="eastAsia" w:ascii="Times New Roman" w:hAnsi="宋体"/>
                <w:bCs/>
                <w:kern w:val="0"/>
                <w:szCs w:val="21"/>
                <w:highlight w:val="none"/>
                <w:lang w:val="zh-CN"/>
              </w:rPr>
              <w:t>其他</w:t>
            </w:r>
          </w:p>
          <w:p w14:paraId="6BC31878">
            <w:pPr>
              <w:adjustRightInd w:val="0"/>
              <w:snapToGrid w:val="0"/>
              <w:spacing w:line="340" w:lineRule="exact"/>
              <w:jc w:val="center"/>
              <w:rPr>
                <w:rFonts w:ascii="Times New Roman" w:hAnsi="Times New Roman"/>
                <w:bCs/>
                <w:szCs w:val="21"/>
                <w:highlight w:val="none"/>
              </w:rPr>
            </w:pPr>
            <w:r>
              <w:rPr>
                <w:rFonts w:hint="eastAsia" w:ascii="Times New Roman" w:hAnsi="宋体"/>
                <w:bCs/>
                <w:kern w:val="0"/>
                <w:szCs w:val="21"/>
                <w:highlight w:val="none"/>
                <w:lang w:val="zh-CN"/>
              </w:rPr>
              <w:t>关联情况</w:t>
            </w:r>
          </w:p>
        </w:tc>
        <w:tc>
          <w:tcPr>
            <w:tcW w:w="3699" w:type="pct"/>
            <w:vAlign w:val="center"/>
          </w:tcPr>
          <w:p w14:paraId="368EB1D9">
            <w:pPr>
              <w:adjustRightInd w:val="0"/>
              <w:snapToGrid w:val="0"/>
              <w:spacing w:line="340" w:lineRule="exact"/>
              <w:ind w:firstLine="210" w:firstLineChars="100"/>
              <w:rPr>
                <w:rFonts w:hint="eastAsia" w:ascii="宋体" w:hAnsi="宋体"/>
                <w:bCs/>
                <w:kern w:val="0"/>
                <w:szCs w:val="21"/>
                <w:highlight w:val="none"/>
                <w:lang w:val="zh-CN"/>
              </w:rPr>
            </w:pPr>
            <w:r>
              <w:rPr>
                <w:rFonts w:hint="eastAsia" w:ascii="宋体" w:hAnsi="宋体"/>
                <w:bCs/>
                <w:kern w:val="0"/>
                <w:szCs w:val="21"/>
                <w:highlight w:val="none"/>
                <w:lang w:val="zh-CN"/>
              </w:rPr>
              <w:t>/</w:t>
            </w:r>
          </w:p>
        </w:tc>
      </w:tr>
      <w:tr w14:paraId="586B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74AD72C2">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1.4.4</w:t>
            </w:r>
          </w:p>
        </w:tc>
        <w:tc>
          <w:tcPr>
            <w:tcW w:w="811" w:type="pct"/>
            <w:vAlign w:val="center"/>
          </w:tcPr>
          <w:p w14:paraId="3D186334">
            <w:pPr>
              <w:adjustRightInd w:val="0"/>
              <w:snapToGrid w:val="0"/>
              <w:spacing w:line="340" w:lineRule="exact"/>
              <w:jc w:val="center"/>
              <w:rPr>
                <w:bCs/>
                <w:szCs w:val="21"/>
                <w:highlight w:val="none"/>
              </w:rPr>
            </w:pPr>
            <w:r>
              <w:rPr>
                <w:rFonts w:hint="eastAsia"/>
                <w:bCs/>
                <w:szCs w:val="21"/>
                <w:highlight w:val="none"/>
              </w:rPr>
              <w:t>投标人不得存在的其他不良状况或不良信用</w:t>
            </w:r>
          </w:p>
        </w:tc>
        <w:tc>
          <w:tcPr>
            <w:tcW w:w="3699" w:type="pct"/>
            <w:vAlign w:val="center"/>
          </w:tcPr>
          <w:p w14:paraId="6BA29CED">
            <w:pPr>
              <w:adjustRightInd w:val="0"/>
              <w:snapToGrid w:val="0"/>
              <w:spacing w:line="340" w:lineRule="exact"/>
              <w:ind w:firstLine="210" w:firstLineChars="100"/>
              <w:rPr>
                <w:rFonts w:hint="eastAsia" w:ascii="宋体" w:hAnsi="宋体"/>
                <w:bCs/>
                <w:kern w:val="0"/>
                <w:szCs w:val="21"/>
                <w:highlight w:val="none"/>
              </w:rPr>
            </w:pPr>
            <w:r>
              <w:rPr>
                <w:rFonts w:hint="eastAsia" w:ascii="宋体" w:hAnsi="宋体"/>
                <w:bCs/>
                <w:kern w:val="0"/>
                <w:szCs w:val="21"/>
                <w:highlight w:val="none"/>
                <w:lang w:val="zh-CN"/>
              </w:rPr>
              <w:t>/</w:t>
            </w:r>
          </w:p>
        </w:tc>
      </w:tr>
      <w:tr w14:paraId="602B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4CB5F375">
            <w:pPr>
              <w:adjustRightInd w:val="0"/>
              <w:snapToGrid w:val="0"/>
              <w:spacing w:line="340" w:lineRule="exact"/>
              <w:jc w:val="center"/>
              <w:rPr>
                <w:rFonts w:hint="eastAsia" w:ascii="宋体" w:hAnsi="宋体"/>
                <w:bCs/>
                <w:szCs w:val="21"/>
                <w:highlight w:val="none"/>
              </w:rPr>
            </w:pPr>
            <w:r>
              <w:rPr>
                <w:rFonts w:hint="eastAsia" w:ascii="宋体" w:hAnsi="宋体" w:cs="宋体"/>
                <w:bCs/>
                <w:szCs w:val="21"/>
                <w:highlight w:val="none"/>
              </w:rPr>
              <w:t>1.4.4（6）</w:t>
            </w:r>
          </w:p>
        </w:tc>
        <w:tc>
          <w:tcPr>
            <w:tcW w:w="811" w:type="pct"/>
            <w:vAlign w:val="center"/>
          </w:tcPr>
          <w:p w14:paraId="7B49A990">
            <w:pPr>
              <w:adjustRightInd w:val="0"/>
              <w:snapToGrid w:val="0"/>
              <w:spacing w:line="340" w:lineRule="exact"/>
              <w:jc w:val="center"/>
              <w:rPr>
                <w:rFonts w:hint="eastAsia" w:ascii="宋体" w:hAnsi="宋体"/>
                <w:bCs/>
                <w:szCs w:val="21"/>
                <w:highlight w:val="none"/>
              </w:rPr>
            </w:pPr>
            <w:r>
              <w:rPr>
                <w:rFonts w:hint="eastAsia" w:ascii="宋体" w:hAnsi="宋体"/>
                <w:bCs/>
                <w:color w:val="000000"/>
                <w:szCs w:val="21"/>
                <w:highlight w:val="none"/>
              </w:rPr>
              <w:t>行贿犯罪行为</w:t>
            </w:r>
          </w:p>
        </w:tc>
        <w:tc>
          <w:tcPr>
            <w:tcW w:w="3699" w:type="pct"/>
            <w:vAlign w:val="center"/>
          </w:tcPr>
          <w:p w14:paraId="53FB0640">
            <w:pPr>
              <w:adjustRightInd w:val="0"/>
              <w:snapToGrid w:val="0"/>
              <w:spacing w:line="340" w:lineRule="exact"/>
              <w:rPr>
                <w:rFonts w:hint="eastAsia" w:ascii="宋体" w:hAnsi="宋体"/>
                <w:bCs/>
                <w:szCs w:val="21"/>
                <w:highlight w:val="none"/>
              </w:rPr>
            </w:pPr>
            <w:r>
              <w:rPr>
                <w:rFonts w:hint="eastAsia" w:ascii="宋体" w:hAnsi="宋体"/>
                <w:bCs/>
                <w:color w:val="000000"/>
                <w:szCs w:val="21"/>
                <w:highlight w:val="none"/>
              </w:rPr>
              <w:t>本目细化为：投标人或其法定代表人、拟委任的项目经理在近三年内有行贿犯罪行为的；</w:t>
            </w:r>
          </w:p>
        </w:tc>
      </w:tr>
      <w:tr w14:paraId="2233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85A1ACD">
            <w:pPr>
              <w:adjustRightInd w:val="0"/>
              <w:snapToGrid w:val="0"/>
              <w:spacing w:line="340" w:lineRule="exact"/>
              <w:jc w:val="center"/>
              <w:rPr>
                <w:rFonts w:hint="eastAsia" w:ascii="宋体" w:hAnsi="宋体"/>
                <w:bCs/>
                <w:szCs w:val="21"/>
                <w:highlight w:val="none"/>
              </w:rPr>
            </w:pPr>
            <w:r>
              <w:rPr>
                <w:rFonts w:hint="eastAsia" w:ascii="宋体" w:hAnsi="宋体" w:cs="宋体"/>
                <w:bCs/>
                <w:szCs w:val="21"/>
                <w:highlight w:val="none"/>
              </w:rPr>
              <w:t>1</w:t>
            </w:r>
            <w:r>
              <w:rPr>
                <w:rFonts w:ascii="宋体" w:hAnsi="宋体" w:cs="宋体"/>
                <w:bCs/>
                <w:szCs w:val="21"/>
                <w:highlight w:val="none"/>
              </w:rPr>
              <w:t>.4.5</w:t>
            </w:r>
          </w:p>
        </w:tc>
        <w:tc>
          <w:tcPr>
            <w:tcW w:w="811" w:type="pct"/>
            <w:vAlign w:val="center"/>
          </w:tcPr>
          <w:p w14:paraId="03C2E78B">
            <w:pPr>
              <w:adjustRightInd w:val="0"/>
              <w:snapToGrid w:val="0"/>
              <w:spacing w:line="340" w:lineRule="exact"/>
              <w:jc w:val="center"/>
              <w:rPr>
                <w:rFonts w:hint="eastAsia" w:ascii="宋体" w:hAnsi="宋体"/>
                <w:bCs/>
                <w:szCs w:val="21"/>
                <w:highlight w:val="none"/>
              </w:rPr>
            </w:pPr>
            <w:r>
              <w:rPr>
                <w:rFonts w:ascii="宋体" w:hAnsi="宋体"/>
                <w:bCs/>
                <w:color w:val="000000"/>
                <w:szCs w:val="21"/>
                <w:highlight w:val="none"/>
              </w:rPr>
              <w:t>公路工程施工资质企业名录</w:t>
            </w:r>
          </w:p>
        </w:tc>
        <w:tc>
          <w:tcPr>
            <w:tcW w:w="3699" w:type="pct"/>
            <w:vAlign w:val="center"/>
          </w:tcPr>
          <w:p w14:paraId="67397465">
            <w:pPr>
              <w:adjustRightInd w:val="0"/>
              <w:snapToGrid w:val="0"/>
              <w:spacing w:line="340" w:lineRule="exact"/>
              <w:rPr>
                <w:rFonts w:hint="eastAsia" w:ascii="宋体" w:hAnsi="宋体"/>
                <w:bCs/>
                <w:szCs w:val="21"/>
                <w:highlight w:val="none"/>
              </w:rPr>
            </w:pPr>
            <w:r>
              <w:rPr>
                <w:rFonts w:hint="eastAsia" w:ascii="宋体" w:hAnsi="宋体"/>
                <w:bCs/>
                <w:szCs w:val="21"/>
                <w:highlight w:val="none"/>
                <w:lang w:bidi="en-US"/>
              </w:rPr>
              <w:t>仅适用于</w:t>
            </w:r>
            <w:r>
              <w:rPr>
                <w:rFonts w:hint="eastAsia" w:ascii="宋体" w:hAnsi="宋体"/>
                <w:bCs/>
                <w:szCs w:val="21"/>
                <w:highlight w:val="none"/>
              </w:rPr>
              <w:t>公路机电工程分项资质</w:t>
            </w:r>
          </w:p>
        </w:tc>
      </w:tr>
      <w:tr w14:paraId="4E5A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restart"/>
            <w:vAlign w:val="center"/>
          </w:tcPr>
          <w:p w14:paraId="2165801A">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1.10.2</w:t>
            </w:r>
          </w:p>
        </w:tc>
        <w:tc>
          <w:tcPr>
            <w:tcW w:w="811" w:type="pct"/>
            <w:vMerge w:val="restart"/>
            <w:vAlign w:val="center"/>
          </w:tcPr>
          <w:p w14:paraId="4DF0213D">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投标人</w:t>
            </w:r>
            <w:r>
              <w:rPr>
                <w:rFonts w:hint="eastAsia" w:ascii="宋体" w:hAnsi="宋体"/>
                <w:bCs/>
                <w:szCs w:val="21"/>
                <w:highlight w:val="none"/>
              </w:rPr>
              <w:t>在投标预备会提出问题</w:t>
            </w:r>
          </w:p>
        </w:tc>
        <w:tc>
          <w:tcPr>
            <w:tcW w:w="3699" w:type="pct"/>
            <w:vAlign w:val="center"/>
          </w:tcPr>
          <w:p w14:paraId="1037F90E">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时间：/</w:t>
            </w:r>
          </w:p>
        </w:tc>
      </w:tr>
      <w:tr w14:paraId="3D26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continue"/>
            <w:vAlign w:val="center"/>
          </w:tcPr>
          <w:p w14:paraId="77F0DEB7">
            <w:pPr>
              <w:adjustRightInd w:val="0"/>
              <w:snapToGrid w:val="0"/>
              <w:spacing w:line="340" w:lineRule="exact"/>
              <w:jc w:val="center"/>
              <w:rPr>
                <w:rFonts w:hint="eastAsia" w:ascii="宋体" w:hAnsi="宋体"/>
                <w:bCs/>
                <w:szCs w:val="21"/>
                <w:highlight w:val="none"/>
              </w:rPr>
            </w:pPr>
          </w:p>
        </w:tc>
        <w:tc>
          <w:tcPr>
            <w:tcW w:w="811" w:type="pct"/>
            <w:vMerge w:val="continue"/>
            <w:vAlign w:val="center"/>
          </w:tcPr>
          <w:p w14:paraId="6E9CFD53">
            <w:pPr>
              <w:adjustRightInd w:val="0"/>
              <w:snapToGrid w:val="0"/>
              <w:spacing w:line="340" w:lineRule="exact"/>
              <w:jc w:val="center"/>
              <w:rPr>
                <w:rFonts w:hint="eastAsia" w:ascii="宋体" w:hAnsi="宋体"/>
                <w:bCs/>
                <w:szCs w:val="21"/>
                <w:highlight w:val="none"/>
              </w:rPr>
            </w:pPr>
          </w:p>
        </w:tc>
        <w:tc>
          <w:tcPr>
            <w:tcW w:w="3699" w:type="pct"/>
            <w:vAlign w:val="center"/>
          </w:tcPr>
          <w:p w14:paraId="17AF5A42">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形式：/</w:t>
            </w:r>
          </w:p>
        </w:tc>
      </w:tr>
      <w:tr w14:paraId="5296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0AEBAE3">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1</w:t>
            </w:r>
            <w:r>
              <w:rPr>
                <w:rFonts w:hint="eastAsia" w:ascii="宋体" w:hAnsi="宋体"/>
                <w:bCs/>
                <w:szCs w:val="21"/>
                <w:highlight w:val="none"/>
              </w:rPr>
              <w:t>.</w:t>
            </w:r>
            <w:r>
              <w:rPr>
                <w:rFonts w:ascii="宋体" w:hAnsi="宋体"/>
                <w:bCs/>
                <w:szCs w:val="21"/>
                <w:highlight w:val="none"/>
              </w:rPr>
              <w:t>11</w:t>
            </w:r>
            <w:r>
              <w:rPr>
                <w:rFonts w:hint="eastAsia" w:ascii="宋体" w:hAnsi="宋体"/>
                <w:bCs/>
                <w:szCs w:val="21"/>
                <w:highlight w:val="none"/>
              </w:rPr>
              <w:t>.1</w:t>
            </w:r>
          </w:p>
        </w:tc>
        <w:tc>
          <w:tcPr>
            <w:tcW w:w="811" w:type="pct"/>
            <w:vAlign w:val="center"/>
          </w:tcPr>
          <w:p w14:paraId="4A443EB3">
            <w:pPr>
              <w:adjustRightInd w:val="0"/>
              <w:snapToGrid w:val="0"/>
              <w:spacing w:line="340" w:lineRule="exact"/>
              <w:jc w:val="center"/>
              <w:rPr>
                <w:rFonts w:hint="eastAsia" w:ascii="宋体" w:hAnsi="宋体"/>
                <w:bCs/>
                <w:szCs w:val="21"/>
                <w:highlight w:val="none"/>
              </w:rPr>
            </w:pPr>
            <w:r>
              <w:rPr>
                <w:rFonts w:hint="eastAsia" w:ascii="宋体" w:hAnsi="宋体" w:cs="宋体"/>
                <w:bCs/>
                <w:szCs w:val="21"/>
                <w:highlight w:val="none"/>
              </w:rPr>
              <w:t>分包</w:t>
            </w:r>
          </w:p>
        </w:tc>
        <w:tc>
          <w:tcPr>
            <w:tcW w:w="3699" w:type="pct"/>
            <w:vAlign w:val="center"/>
          </w:tcPr>
          <w:p w14:paraId="372647A0">
            <w:pPr>
              <w:autoSpaceDE w:val="0"/>
              <w:autoSpaceDN w:val="0"/>
              <w:adjustRightInd w:val="0"/>
              <w:spacing w:line="360" w:lineRule="exact"/>
              <w:rPr>
                <w:rFonts w:hint="eastAsia" w:ascii="宋体" w:hAnsi="宋体"/>
                <w:bCs/>
                <w:kern w:val="0"/>
                <w:szCs w:val="21"/>
                <w:highlight w:val="none"/>
              </w:rPr>
            </w:pPr>
            <w:r>
              <w:rPr>
                <w:rFonts w:hint="eastAsia" w:ascii="宋体" w:hAnsi="宋体"/>
                <w:bCs/>
                <w:kern w:val="0"/>
                <w:szCs w:val="21"/>
                <w:highlight w:val="none"/>
                <w:lang w:val="zh-CN"/>
              </w:rPr>
              <w:t>允许分包</w:t>
            </w:r>
            <w:r>
              <w:rPr>
                <w:rFonts w:hint="eastAsia" w:ascii="宋体" w:hAnsi="宋体"/>
                <w:bCs/>
                <w:kern w:val="0"/>
                <w:szCs w:val="21"/>
                <w:highlight w:val="none"/>
              </w:rPr>
              <w:t>，</w:t>
            </w:r>
            <w:r>
              <w:rPr>
                <w:rFonts w:ascii="宋体" w:hAnsi="宋体"/>
                <w:bCs/>
                <w:kern w:val="0"/>
                <w:szCs w:val="21"/>
                <w:highlight w:val="none"/>
              </w:rPr>
              <w:t>按照现行有关法律、行政法规、部门规章的规定执行。</w:t>
            </w:r>
          </w:p>
        </w:tc>
      </w:tr>
      <w:tr w14:paraId="36C4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56" w:hRule="atLeast"/>
          <w:jc w:val="center"/>
        </w:trPr>
        <w:tc>
          <w:tcPr>
            <w:tcW w:w="490" w:type="pct"/>
            <w:vAlign w:val="center"/>
          </w:tcPr>
          <w:p w14:paraId="73EAC31A">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2.1</w:t>
            </w:r>
          </w:p>
        </w:tc>
        <w:tc>
          <w:tcPr>
            <w:tcW w:w="811" w:type="pct"/>
            <w:vAlign w:val="center"/>
          </w:tcPr>
          <w:p w14:paraId="104BBB61">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构成招标文件的其他材料</w:t>
            </w:r>
          </w:p>
        </w:tc>
        <w:tc>
          <w:tcPr>
            <w:tcW w:w="3699" w:type="pct"/>
          </w:tcPr>
          <w:p w14:paraId="59C0CC79">
            <w:pPr>
              <w:spacing w:line="340" w:lineRule="exact"/>
              <w:rPr>
                <w:rFonts w:hint="eastAsia" w:ascii="宋体" w:hAnsi="宋体"/>
                <w:bCs/>
                <w:szCs w:val="21"/>
                <w:highlight w:val="none"/>
              </w:rPr>
            </w:pPr>
            <w:r>
              <w:rPr>
                <w:rFonts w:hint="eastAsia" w:ascii="宋体" w:hAnsi="宋体"/>
                <w:bCs/>
                <w:szCs w:val="21"/>
                <w:highlight w:val="none"/>
              </w:rPr>
              <w:t>施工图设计图纸（PDF 版）列在网盘（请注意区分大小写）中，请投标人自行下载。</w:t>
            </w:r>
          </w:p>
          <w:p w14:paraId="5678150C">
            <w:pPr>
              <w:spacing w:line="340" w:lineRule="exact"/>
              <w:ind w:firstLine="420" w:firstLineChars="200"/>
              <w:rPr>
                <w:rFonts w:hint="eastAsia" w:ascii="黑体" w:hAnsi="黑体" w:eastAsia="黑体"/>
                <w:bCs/>
                <w:szCs w:val="21"/>
                <w:highlight w:val="none"/>
              </w:rPr>
            </w:pPr>
            <w:r>
              <w:rPr>
                <w:rFonts w:hint="eastAsia" w:ascii="黑体" w:hAnsi="黑体" w:eastAsia="黑体"/>
                <w:bCs/>
                <w:szCs w:val="21"/>
                <w:highlight w:val="none"/>
              </w:rPr>
              <w:t>延边州2026年G302国道珲阿公路五虎岭隧道危隧改造工程施工招标</w:t>
            </w:r>
          </w:p>
          <w:p w14:paraId="10C3DA8D">
            <w:pPr>
              <w:spacing w:line="340" w:lineRule="exact"/>
              <w:ind w:firstLine="420" w:firstLineChars="200"/>
              <w:rPr>
                <w:rFonts w:hint="eastAsia" w:ascii="黑体" w:hAnsi="黑体" w:eastAsia="黑体"/>
                <w:bCs/>
                <w:szCs w:val="21"/>
                <w:highlight w:val="none"/>
              </w:rPr>
            </w:pPr>
            <w:r>
              <w:rPr>
                <w:rFonts w:hint="eastAsia" w:ascii="黑体" w:hAnsi="黑体" w:eastAsia="黑体"/>
                <w:bCs/>
                <w:szCs w:val="21"/>
                <w:highlight w:val="none"/>
              </w:rPr>
              <w:t xml:space="preserve">链接: https://pan.baidu.com/s/1H8hA1fr47SrzU8OoM-WETg </w:t>
            </w:r>
          </w:p>
          <w:p w14:paraId="619A195C">
            <w:pPr>
              <w:spacing w:line="340" w:lineRule="exact"/>
              <w:ind w:firstLine="420" w:firstLineChars="200"/>
              <w:rPr>
                <w:rFonts w:hint="eastAsia" w:ascii="黑体" w:hAnsi="黑体" w:eastAsia="黑体"/>
                <w:bCs/>
                <w:szCs w:val="21"/>
                <w:highlight w:val="none"/>
              </w:rPr>
            </w:pPr>
            <w:r>
              <w:rPr>
                <w:rFonts w:hint="eastAsia" w:ascii="黑体" w:hAnsi="黑体" w:eastAsia="黑体"/>
                <w:bCs/>
                <w:szCs w:val="21"/>
                <w:highlight w:val="none"/>
              </w:rPr>
              <w:t>提取码: jlwb</w:t>
            </w:r>
          </w:p>
          <w:p w14:paraId="220D6F78">
            <w:pPr>
              <w:autoSpaceDE w:val="0"/>
              <w:autoSpaceDN w:val="0"/>
              <w:adjustRightInd w:val="0"/>
              <w:snapToGrid w:val="0"/>
              <w:spacing w:line="340" w:lineRule="exact"/>
              <w:rPr>
                <w:rFonts w:hint="eastAsia" w:ascii="宋体" w:hAnsi="宋体"/>
                <w:bCs/>
                <w:szCs w:val="21"/>
                <w:highlight w:val="none"/>
              </w:rPr>
            </w:pPr>
            <w:r>
              <w:rPr>
                <w:highlight w:val="none"/>
              </w:rPr>
              <w:drawing>
                <wp:anchor distT="0" distB="0" distL="114300" distR="114300" simplePos="0" relativeHeight="251659264" behindDoc="0" locked="0" layoutInCell="1" allowOverlap="1">
                  <wp:simplePos x="0" y="0"/>
                  <wp:positionH relativeFrom="column">
                    <wp:posOffset>1384300</wp:posOffset>
                  </wp:positionH>
                  <wp:positionV relativeFrom="paragraph">
                    <wp:posOffset>48260</wp:posOffset>
                  </wp:positionV>
                  <wp:extent cx="857250" cy="857250"/>
                  <wp:effectExtent l="0" t="0" r="0" b="0"/>
                  <wp:wrapSquare wrapText="bothSides"/>
                  <wp:docPr id="2146300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00465"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57250" cy="857250"/>
                          </a:xfrm>
                          <a:prstGeom prst="rect">
                            <a:avLst/>
                          </a:prstGeom>
                          <a:noFill/>
                          <a:ln>
                            <a:noFill/>
                          </a:ln>
                        </pic:spPr>
                      </pic:pic>
                    </a:graphicData>
                  </a:graphic>
                </wp:anchor>
              </w:drawing>
            </w:r>
            <w:r>
              <w:rPr>
                <w:rFonts w:hint="eastAsia" w:ascii="宋体" w:hAnsi="宋体"/>
                <w:bCs/>
                <w:szCs w:val="21"/>
                <w:highlight w:val="none"/>
              </w:rPr>
              <w:t xml:space="preserve">   </w:t>
            </w:r>
          </w:p>
          <w:p w14:paraId="44602053">
            <w:pPr>
              <w:adjustRightInd w:val="0"/>
              <w:snapToGrid w:val="0"/>
              <w:spacing w:line="340" w:lineRule="exact"/>
              <w:rPr>
                <w:rFonts w:hint="eastAsia" w:ascii="宋体" w:hAnsi="宋体"/>
                <w:bCs/>
                <w:szCs w:val="21"/>
                <w:highlight w:val="none"/>
              </w:rPr>
            </w:pPr>
          </w:p>
        </w:tc>
      </w:tr>
      <w:tr w14:paraId="7B29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restart"/>
            <w:vAlign w:val="center"/>
          </w:tcPr>
          <w:p w14:paraId="3C571B2D">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2.2.1</w:t>
            </w:r>
          </w:p>
        </w:tc>
        <w:tc>
          <w:tcPr>
            <w:tcW w:w="811" w:type="pct"/>
            <w:vMerge w:val="restart"/>
            <w:vAlign w:val="center"/>
          </w:tcPr>
          <w:p w14:paraId="74BA6F5A">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投标人要求澄清招标文件</w:t>
            </w:r>
          </w:p>
        </w:tc>
        <w:tc>
          <w:tcPr>
            <w:tcW w:w="3699" w:type="pct"/>
            <w:vAlign w:val="center"/>
          </w:tcPr>
          <w:p w14:paraId="2F4EC004">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时间：递交投标文件截止之日10天前</w:t>
            </w:r>
          </w:p>
        </w:tc>
      </w:tr>
      <w:tr w14:paraId="2CD4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continue"/>
            <w:vAlign w:val="center"/>
          </w:tcPr>
          <w:p w14:paraId="727FC582">
            <w:pPr>
              <w:adjustRightInd w:val="0"/>
              <w:snapToGrid w:val="0"/>
              <w:spacing w:line="340" w:lineRule="exact"/>
              <w:jc w:val="center"/>
              <w:rPr>
                <w:rFonts w:hint="eastAsia" w:ascii="宋体" w:hAnsi="宋体"/>
                <w:bCs/>
                <w:szCs w:val="21"/>
                <w:highlight w:val="none"/>
              </w:rPr>
            </w:pPr>
          </w:p>
        </w:tc>
        <w:tc>
          <w:tcPr>
            <w:tcW w:w="811" w:type="pct"/>
            <w:vMerge w:val="continue"/>
            <w:vAlign w:val="center"/>
          </w:tcPr>
          <w:p w14:paraId="2AC8FA26">
            <w:pPr>
              <w:adjustRightInd w:val="0"/>
              <w:snapToGrid w:val="0"/>
              <w:spacing w:line="340" w:lineRule="exact"/>
              <w:jc w:val="center"/>
              <w:rPr>
                <w:rFonts w:hint="eastAsia" w:ascii="Times New Roman" w:hAnsi="宋体"/>
                <w:bCs/>
                <w:szCs w:val="21"/>
                <w:highlight w:val="none"/>
              </w:rPr>
            </w:pPr>
          </w:p>
        </w:tc>
        <w:tc>
          <w:tcPr>
            <w:tcW w:w="3699" w:type="pct"/>
            <w:vAlign w:val="center"/>
          </w:tcPr>
          <w:p w14:paraId="7B314943">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形式：</w:t>
            </w:r>
            <w:r>
              <w:rPr>
                <w:rFonts w:hint="eastAsia"/>
                <w:bCs/>
                <w:szCs w:val="21"/>
                <w:highlight w:val="none"/>
              </w:rPr>
              <w:t>使用 CA 数字证书登录“电子交易平台”，在“投标答疑”菜单以书面形式要求招标人对招标文件予以澄清</w:t>
            </w:r>
          </w:p>
        </w:tc>
      </w:tr>
      <w:tr w14:paraId="4FF2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6E046250">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2.2.2</w:t>
            </w:r>
          </w:p>
        </w:tc>
        <w:tc>
          <w:tcPr>
            <w:tcW w:w="811" w:type="pct"/>
            <w:vAlign w:val="center"/>
          </w:tcPr>
          <w:p w14:paraId="393C806A">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招标文件澄清发出的形式</w:t>
            </w:r>
          </w:p>
        </w:tc>
        <w:tc>
          <w:tcPr>
            <w:tcW w:w="3699" w:type="pct"/>
            <w:vAlign w:val="center"/>
          </w:tcPr>
          <w:p w14:paraId="611724F8">
            <w:pPr>
              <w:adjustRightInd w:val="0"/>
              <w:snapToGrid w:val="0"/>
              <w:spacing w:line="340" w:lineRule="exact"/>
              <w:jc w:val="left"/>
              <w:rPr>
                <w:rFonts w:hint="eastAsia" w:ascii="宋体" w:hAnsi="宋体" w:cs="Consolas"/>
                <w:bCs/>
                <w:iCs/>
                <w:szCs w:val="21"/>
                <w:highlight w:val="none"/>
              </w:rPr>
            </w:pPr>
            <w:r>
              <w:rPr>
                <w:rFonts w:hint="eastAsia" w:ascii="宋体" w:hAnsi="宋体"/>
                <w:bCs/>
                <w:iCs/>
                <w:szCs w:val="21"/>
                <w:highlight w:val="none"/>
              </w:rPr>
              <w:t>通过“电子交易平台”发出招标文件澄清</w:t>
            </w:r>
          </w:p>
        </w:tc>
      </w:tr>
      <w:tr w14:paraId="310C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63695DE">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2.3.</w:t>
            </w:r>
            <w:r>
              <w:rPr>
                <w:rFonts w:hint="eastAsia" w:ascii="宋体" w:hAnsi="宋体"/>
                <w:bCs/>
                <w:szCs w:val="21"/>
                <w:highlight w:val="none"/>
              </w:rPr>
              <w:t>1</w:t>
            </w:r>
          </w:p>
        </w:tc>
        <w:tc>
          <w:tcPr>
            <w:tcW w:w="811" w:type="pct"/>
            <w:vAlign w:val="center"/>
          </w:tcPr>
          <w:p w14:paraId="47203213">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招标文件修改发出的形式</w:t>
            </w:r>
          </w:p>
        </w:tc>
        <w:tc>
          <w:tcPr>
            <w:tcW w:w="3699" w:type="pct"/>
            <w:vAlign w:val="center"/>
          </w:tcPr>
          <w:p w14:paraId="392DE73B">
            <w:pPr>
              <w:adjustRightInd w:val="0"/>
              <w:snapToGrid w:val="0"/>
              <w:spacing w:line="340" w:lineRule="exact"/>
              <w:rPr>
                <w:rFonts w:ascii="Consolas" w:hAnsi="Consolas" w:cs="Consolas"/>
                <w:bCs/>
                <w:i/>
                <w:szCs w:val="21"/>
                <w:highlight w:val="none"/>
              </w:rPr>
            </w:pPr>
            <w:r>
              <w:rPr>
                <w:rFonts w:hint="eastAsia" w:ascii="宋体" w:hAnsi="宋体"/>
                <w:bCs/>
                <w:iCs/>
                <w:szCs w:val="21"/>
                <w:highlight w:val="none"/>
              </w:rPr>
              <w:t>通过“电子交易平台”发出招标文件修改</w:t>
            </w:r>
          </w:p>
        </w:tc>
      </w:tr>
      <w:tr w14:paraId="59F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restart"/>
            <w:vAlign w:val="center"/>
          </w:tcPr>
          <w:p w14:paraId="4D130CBF">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2.3.2</w:t>
            </w:r>
          </w:p>
        </w:tc>
        <w:tc>
          <w:tcPr>
            <w:tcW w:w="811" w:type="pct"/>
            <w:vMerge w:val="restart"/>
            <w:vAlign w:val="center"/>
          </w:tcPr>
          <w:p w14:paraId="6EDCD7B2">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投标人确认收到招标文件</w:t>
            </w:r>
            <w:r>
              <w:rPr>
                <w:rFonts w:hint="eastAsia" w:ascii="宋体" w:hAnsi="宋体"/>
                <w:bCs/>
                <w:szCs w:val="21"/>
                <w:highlight w:val="none"/>
              </w:rPr>
              <w:t>修改</w:t>
            </w:r>
          </w:p>
        </w:tc>
        <w:tc>
          <w:tcPr>
            <w:tcW w:w="3699" w:type="pct"/>
            <w:vAlign w:val="center"/>
          </w:tcPr>
          <w:p w14:paraId="294BBF7A">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时间：收到修改后24小时内（以发出时间为准）</w:t>
            </w:r>
          </w:p>
        </w:tc>
      </w:tr>
      <w:tr w14:paraId="5012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Merge w:val="continue"/>
            <w:vAlign w:val="center"/>
          </w:tcPr>
          <w:p w14:paraId="6AB9EC4B">
            <w:pPr>
              <w:adjustRightInd w:val="0"/>
              <w:snapToGrid w:val="0"/>
              <w:spacing w:line="340" w:lineRule="exact"/>
              <w:jc w:val="center"/>
              <w:rPr>
                <w:rFonts w:hint="eastAsia" w:ascii="宋体" w:hAnsi="宋体"/>
                <w:bCs/>
                <w:szCs w:val="21"/>
                <w:highlight w:val="none"/>
              </w:rPr>
            </w:pPr>
          </w:p>
        </w:tc>
        <w:tc>
          <w:tcPr>
            <w:tcW w:w="811" w:type="pct"/>
            <w:vMerge w:val="continue"/>
            <w:vAlign w:val="center"/>
          </w:tcPr>
          <w:p w14:paraId="79AAE61D">
            <w:pPr>
              <w:adjustRightInd w:val="0"/>
              <w:snapToGrid w:val="0"/>
              <w:spacing w:line="340" w:lineRule="exact"/>
              <w:jc w:val="center"/>
              <w:rPr>
                <w:rFonts w:hint="eastAsia" w:ascii="宋体" w:hAnsi="宋体"/>
                <w:bCs/>
                <w:szCs w:val="21"/>
                <w:highlight w:val="none"/>
              </w:rPr>
            </w:pPr>
          </w:p>
        </w:tc>
        <w:tc>
          <w:tcPr>
            <w:tcW w:w="3699" w:type="pct"/>
            <w:vAlign w:val="center"/>
          </w:tcPr>
          <w:p w14:paraId="2C4AE3D1">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形式：通过“电子交易平台”确认</w:t>
            </w:r>
          </w:p>
        </w:tc>
      </w:tr>
      <w:tr w14:paraId="2A0B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74461E88">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3.1</w:t>
            </w:r>
            <w:r>
              <w:rPr>
                <w:rFonts w:hint="eastAsia" w:ascii="宋体" w:hAnsi="宋体"/>
                <w:bCs/>
                <w:szCs w:val="21"/>
                <w:highlight w:val="none"/>
              </w:rPr>
              <w:t>.1</w:t>
            </w:r>
          </w:p>
        </w:tc>
        <w:tc>
          <w:tcPr>
            <w:tcW w:w="811" w:type="pct"/>
            <w:vAlign w:val="center"/>
          </w:tcPr>
          <w:p w14:paraId="410E2D62">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投标文件</w:t>
            </w:r>
            <w:r>
              <w:rPr>
                <w:rFonts w:ascii="宋体" w:hAnsi="宋体"/>
                <w:bCs/>
                <w:szCs w:val="21"/>
                <w:highlight w:val="none"/>
              </w:rPr>
              <w:br w:type="textWrapping"/>
            </w:r>
            <w:r>
              <w:rPr>
                <w:rFonts w:hint="eastAsia" w:ascii="宋体" w:hAnsi="宋体"/>
                <w:bCs/>
                <w:szCs w:val="21"/>
                <w:highlight w:val="none"/>
              </w:rPr>
              <w:t>密封形式</w:t>
            </w:r>
          </w:p>
        </w:tc>
        <w:tc>
          <w:tcPr>
            <w:tcW w:w="3699" w:type="pct"/>
            <w:vAlign w:val="center"/>
          </w:tcPr>
          <w:p w14:paraId="57EFEAAE">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双信封</w:t>
            </w:r>
          </w:p>
        </w:tc>
      </w:tr>
      <w:tr w14:paraId="267A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4EB4493">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3.1.1</w:t>
            </w:r>
          </w:p>
        </w:tc>
        <w:tc>
          <w:tcPr>
            <w:tcW w:w="811" w:type="pct"/>
            <w:vAlign w:val="center"/>
          </w:tcPr>
          <w:p w14:paraId="50B2661C">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构成投标文件的其他</w:t>
            </w:r>
            <w:r>
              <w:rPr>
                <w:rFonts w:hint="eastAsia" w:ascii="宋体" w:hAnsi="宋体"/>
                <w:bCs/>
                <w:szCs w:val="21"/>
                <w:highlight w:val="none"/>
              </w:rPr>
              <w:t>资料</w:t>
            </w:r>
          </w:p>
        </w:tc>
        <w:tc>
          <w:tcPr>
            <w:tcW w:w="3699" w:type="pct"/>
            <w:vAlign w:val="center"/>
          </w:tcPr>
          <w:p w14:paraId="67042E8A">
            <w:pPr>
              <w:adjustRightInd w:val="0"/>
              <w:snapToGrid w:val="0"/>
              <w:spacing w:line="340" w:lineRule="exact"/>
              <w:rPr>
                <w:rFonts w:hint="eastAsia" w:ascii="宋体" w:hAnsi="宋体"/>
                <w:bCs/>
                <w:szCs w:val="21"/>
                <w:highlight w:val="none"/>
              </w:rPr>
            </w:pPr>
            <w:r>
              <w:rPr>
                <w:rFonts w:hint="eastAsia" w:ascii="宋体" w:hAnsi="宋体"/>
                <w:bCs/>
                <w:szCs w:val="21"/>
                <w:highlight w:val="none"/>
                <w:lang w:val="zh-CN"/>
              </w:rPr>
              <w:t>详见第九章“投标文件格式”</w:t>
            </w:r>
          </w:p>
        </w:tc>
      </w:tr>
      <w:tr w14:paraId="3420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3DDB8645">
            <w:pPr>
              <w:adjustRightInd w:val="0"/>
              <w:snapToGrid w:val="0"/>
              <w:spacing w:line="340" w:lineRule="exact"/>
              <w:jc w:val="center"/>
              <w:rPr>
                <w:rFonts w:hint="eastAsia" w:ascii="宋体" w:hAnsi="宋体"/>
                <w:bCs/>
                <w:szCs w:val="21"/>
                <w:highlight w:val="none"/>
              </w:rPr>
            </w:pPr>
            <w:bookmarkStart w:id="66" w:name="OLE_LINK134"/>
            <w:r>
              <w:rPr>
                <w:rFonts w:hint="eastAsia" w:ascii="宋体" w:hAnsi="宋体"/>
                <w:bCs/>
                <w:szCs w:val="21"/>
                <w:highlight w:val="none"/>
              </w:rPr>
              <w:t>3.2.1</w:t>
            </w:r>
            <w:bookmarkEnd w:id="66"/>
          </w:p>
        </w:tc>
        <w:tc>
          <w:tcPr>
            <w:tcW w:w="811" w:type="pct"/>
            <w:vAlign w:val="center"/>
          </w:tcPr>
          <w:p w14:paraId="29BAED38">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增值税税金</w:t>
            </w:r>
          </w:p>
          <w:p w14:paraId="032B4342">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的计算方法</w:t>
            </w:r>
          </w:p>
        </w:tc>
        <w:tc>
          <w:tcPr>
            <w:tcW w:w="3699" w:type="pct"/>
            <w:vAlign w:val="center"/>
          </w:tcPr>
          <w:p w14:paraId="2DBFDA26">
            <w:pPr>
              <w:adjustRightInd w:val="0"/>
              <w:snapToGrid w:val="0"/>
              <w:spacing w:line="340" w:lineRule="exact"/>
              <w:rPr>
                <w:rFonts w:hint="eastAsia" w:ascii="宋体" w:hAnsi="宋体"/>
                <w:bCs/>
                <w:szCs w:val="21"/>
                <w:highlight w:val="none"/>
                <w:lang w:val="zh-CN"/>
              </w:rPr>
            </w:pPr>
            <w:r>
              <w:rPr>
                <w:rFonts w:hint="eastAsia" w:ascii="宋体" w:hAnsi="宋体"/>
                <w:bCs/>
                <w:szCs w:val="21"/>
                <w:highlight w:val="none"/>
                <w:lang w:val="zh-CN"/>
              </w:rPr>
              <w:t>/</w:t>
            </w:r>
          </w:p>
        </w:tc>
      </w:tr>
      <w:tr w14:paraId="0244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64946895">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3.2.1</w:t>
            </w:r>
          </w:p>
        </w:tc>
        <w:tc>
          <w:tcPr>
            <w:tcW w:w="811" w:type="pct"/>
            <w:vAlign w:val="center"/>
          </w:tcPr>
          <w:p w14:paraId="2C7D1537">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工程量清单</w:t>
            </w:r>
            <w:r>
              <w:rPr>
                <w:rFonts w:ascii="宋体" w:hAnsi="宋体"/>
                <w:bCs/>
                <w:szCs w:val="21"/>
                <w:highlight w:val="none"/>
              </w:rPr>
              <w:br w:type="textWrapping"/>
            </w:r>
            <w:r>
              <w:rPr>
                <w:rFonts w:hint="eastAsia" w:ascii="宋体" w:hAnsi="宋体"/>
                <w:bCs/>
                <w:szCs w:val="21"/>
                <w:highlight w:val="none"/>
              </w:rPr>
              <w:t>的填写方式</w:t>
            </w:r>
          </w:p>
        </w:tc>
        <w:tc>
          <w:tcPr>
            <w:tcW w:w="3699" w:type="pct"/>
            <w:vAlign w:val="center"/>
          </w:tcPr>
          <w:p w14:paraId="55A3A6D6">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投标人按照招标人上传到“一体化平台”的工程量清单电子文件填写工程量清单。</w:t>
            </w:r>
          </w:p>
        </w:tc>
      </w:tr>
      <w:tr w14:paraId="75F8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F7E6E00">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3.2.3</w:t>
            </w:r>
          </w:p>
        </w:tc>
        <w:tc>
          <w:tcPr>
            <w:tcW w:w="811" w:type="pct"/>
            <w:vAlign w:val="center"/>
          </w:tcPr>
          <w:p w14:paraId="004EB70B">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报价方式</w:t>
            </w:r>
          </w:p>
        </w:tc>
        <w:tc>
          <w:tcPr>
            <w:tcW w:w="3699" w:type="pct"/>
            <w:vAlign w:val="center"/>
          </w:tcPr>
          <w:p w14:paraId="66D0DE96">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单价</w:t>
            </w:r>
          </w:p>
        </w:tc>
      </w:tr>
      <w:tr w14:paraId="1249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47119A81">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3.2.6</w:t>
            </w:r>
          </w:p>
        </w:tc>
        <w:tc>
          <w:tcPr>
            <w:tcW w:w="811" w:type="pct"/>
            <w:vAlign w:val="center"/>
          </w:tcPr>
          <w:p w14:paraId="09611C83">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是否接受</w:t>
            </w:r>
          </w:p>
          <w:p w14:paraId="6D8F724D">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调价函</w:t>
            </w:r>
          </w:p>
        </w:tc>
        <w:tc>
          <w:tcPr>
            <w:tcW w:w="3699" w:type="pct"/>
            <w:tcBorders>
              <w:bottom w:val="single" w:color="auto" w:sz="4" w:space="0"/>
            </w:tcBorders>
            <w:vAlign w:val="center"/>
          </w:tcPr>
          <w:p w14:paraId="3320F453">
            <w:pPr>
              <w:pStyle w:val="35"/>
              <w:pBdr>
                <w:bottom w:val="none" w:color="auto" w:sz="0" w:space="0"/>
              </w:pBdr>
              <w:tabs>
                <w:tab w:val="clear" w:pos="4153"/>
                <w:tab w:val="clear" w:pos="8306"/>
              </w:tabs>
              <w:adjustRightInd w:val="0"/>
              <w:spacing w:line="340" w:lineRule="exact"/>
              <w:jc w:val="both"/>
              <w:rPr>
                <w:rFonts w:hint="eastAsia" w:ascii="宋体" w:hAnsi="宋体"/>
                <w:bCs/>
                <w:kern w:val="2"/>
                <w:sz w:val="21"/>
                <w:szCs w:val="21"/>
                <w:highlight w:val="none"/>
              </w:rPr>
            </w:pPr>
            <w:r>
              <w:rPr>
                <w:rFonts w:ascii="宋体" w:hAnsi="宋体"/>
                <w:bCs/>
                <w:kern w:val="2"/>
                <w:sz w:val="21"/>
                <w:szCs w:val="21"/>
                <w:highlight w:val="none"/>
              </w:rPr>
              <w:t>否</w:t>
            </w:r>
          </w:p>
        </w:tc>
      </w:tr>
      <w:tr w14:paraId="6132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490" w:type="pct"/>
            <w:vAlign w:val="center"/>
          </w:tcPr>
          <w:p w14:paraId="3A1C30DC">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3.2.8</w:t>
            </w:r>
          </w:p>
        </w:tc>
        <w:tc>
          <w:tcPr>
            <w:tcW w:w="811" w:type="pct"/>
            <w:vAlign w:val="center"/>
          </w:tcPr>
          <w:p w14:paraId="668B32C6">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最高投标限价</w:t>
            </w:r>
          </w:p>
        </w:tc>
        <w:tc>
          <w:tcPr>
            <w:tcW w:w="3699" w:type="pct"/>
            <w:vAlign w:val="center"/>
          </w:tcPr>
          <w:p w14:paraId="0527C161">
            <w:pPr>
              <w:widowControl/>
              <w:spacing w:line="340" w:lineRule="exact"/>
              <w:rPr>
                <w:rFonts w:hint="eastAsia" w:ascii="黑体" w:hAnsi="黑体" w:eastAsia="黑体"/>
                <w:bCs/>
                <w:szCs w:val="21"/>
                <w:highlight w:val="none"/>
              </w:rPr>
            </w:pPr>
            <w:bookmarkStart w:id="67" w:name="OLE_LINK33"/>
            <w:r>
              <w:rPr>
                <w:rFonts w:ascii="黑体" w:hAnsi="黑体" w:eastAsia="黑体" w:cs="宋体"/>
                <w:color w:val="000000"/>
                <w:kern w:val="0"/>
                <w:szCs w:val="21"/>
                <w:highlight w:val="none"/>
              </w:rPr>
              <w:t>最高投标限价</w:t>
            </w:r>
            <w:r>
              <w:rPr>
                <w:rFonts w:hint="eastAsia" w:ascii="黑体" w:hAnsi="黑体" w:eastAsia="黑体" w:cs="宋体"/>
                <w:color w:val="000000"/>
                <w:kern w:val="0"/>
                <w:szCs w:val="21"/>
                <w:highlight w:val="none"/>
              </w:rPr>
              <w:t>3,249,806元</w:t>
            </w:r>
            <w:r>
              <w:rPr>
                <w:rFonts w:ascii="黑体" w:hAnsi="黑体" w:eastAsia="黑体" w:cs="宋体"/>
                <w:color w:val="000000"/>
                <w:kern w:val="0"/>
                <w:szCs w:val="21"/>
                <w:highlight w:val="none"/>
              </w:rPr>
              <w:t>（其中含暂列金额0元</w:t>
            </w:r>
            <w:r>
              <w:rPr>
                <w:rFonts w:hint="eastAsia" w:ascii="黑体" w:hAnsi="黑体" w:eastAsia="黑体" w:cs="宋体"/>
                <w:color w:val="000000"/>
                <w:kern w:val="0"/>
                <w:szCs w:val="21"/>
                <w:highlight w:val="none"/>
              </w:rPr>
              <w:t>）</w:t>
            </w:r>
            <w:bookmarkEnd w:id="67"/>
          </w:p>
        </w:tc>
      </w:tr>
      <w:tr w14:paraId="3AF3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666033DA">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3.2.9</w:t>
            </w:r>
          </w:p>
        </w:tc>
        <w:tc>
          <w:tcPr>
            <w:tcW w:w="811" w:type="pct"/>
            <w:vAlign w:val="center"/>
          </w:tcPr>
          <w:p w14:paraId="13B2321A">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投标报价的</w:t>
            </w:r>
            <w:r>
              <w:rPr>
                <w:rFonts w:ascii="宋体" w:hAnsi="宋体"/>
                <w:bCs/>
                <w:szCs w:val="21"/>
                <w:highlight w:val="none"/>
              </w:rPr>
              <w:br w:type="textWrapping"/>
            </w:r>
            <w:r>
              <w:rPr>
                <w:rFonts w:hint="eastAsia" w:ascii="宋体" w:hAnsi="宋体"/>
                <w:bCs/>
                <w:szCs w:val="21"/>
                <w:highlight w:val="none"/>
              </w:rPr>
              <w:t>其他要求</w:t>
            </w:r>
          </w:p>
        </w:tc>
        <w:tc>
          <w:tcPr>
            <w:tcW w:w="3699" w:type="pct"/>
            <w:vAlign w:val="center"/>
          </w:tcPr>
          <w:p w14:paraId="3638C53F">
            <w:pPr>
              <w:adjustRightInd w:val="0"/>
              <w:snapToGrid w:val="0"/>
              <w:spacing w:line="340" w:lineRule="exact"/>
              <w:rPr>
                <w:rFonts w:hint="eastAsia" w:ascii="黑体" w:hAnsi="黑体" w:eastAsia="黑体"/>
                <w:bCs/>
                <w:szCs w:val="21"/>
                <w:highlight w:val="none"/>
              </w:rPr>
            </w:pPr>
            <w:r>
              <w:rPr>
                <w:rFonts w:hint="eastAsia" w:ascii="黑体" w:hAnsi="黑体" w:eastAsia="黑体"/>
                <w:bCs/>
                <w:szCs w:val="21"/>
                <w:highlight w:val="none"/>
              </w:rPr>
              <w:t>/</w:t>
            </w:r>
          </w:p>
        </w:tc>
      </w:tr>
      <w:tr w14:paraId="1443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34E8A6C8">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3.4.</w:t>
            </w:r>
            <w:r>
              <w:rPr>
                <w:rFonts w:hint="eastAsia" w:ascii="宋体" w:hAnsi="宋体"/>
                <w:bCs/>
                <w:szCs w:val="21"/>
                <w:highlight w:val="none"/>
              </w:rPr>
              <w:t>1</w:t>
            </w:r>
          </w:p>
        </w:tc>
        <w:tc>
          <w:tcPr>
            <w:tcW w:w="811" w:type="pct"/>
            <w:vAlign w:val="center"/>
          </w:tcPr>
          <w:p w14:paraId="5C53207E">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投标保证金</w:t>
            </w:r>
          </w:p>
          <w:p w14:paraId="7C1279CE">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的递交</w:t>
            </w:r>
          </w:p>
        </w:tc>
        <w:tc>
          <w:tcPr>
            <w:tcW w:w="3699" w:type="pct"/>
            <w:vAlign w:val="center"/>
          </w:tcPr>
          <w:p w14:paraId="47B8BA98">
            <w:pPr>
              <w:snapToGrid w:val="0"/>
              <w:spacing w:line="340" w:lineRule="exact"/>
              <w:rPr>
                <w:rFonts w:hint="eastAsia" w:ascii="黑体" w:hAnsi="黑体" w:eastAsia="黑体"/>
                <w:bCs/>
                <w:szCs w:val="21"/>
                <w:highlight w:val="none"/>
              </w:rPr>
            </w:pPr>
            <w:r>
              <w:rPr>
                <w:rFonts w:hint="eastAsia" w:ascii="宋体" w:hAnsi="宋体"/>
                <w:bCs/>
                <w:kern w:val="0"/>
                <w:szCs w:val="21"/>
                <w:highlight w:val="none"/>
                <w:lang w:val="zh-CN"/>
              </w:rPr>
              <w:t>投标保证金的金额</w:t>
            </w:r>
            <w:r>
              <w:rPr>
                <w:rFonts w:hint="eastAsia" w:ascii="宋体" w:hAnsi="宋体"/>
                <w:bCs/>
                <w:szCs w:val="21"/>
                <w:highlight w:val="none"/>
              </w:rPr>
              <w:t>：</w:t>
            </w:r>
            <w:r>
              <w:rPr>
                <w:rFonts w:hint="eastAsia" w:ascii="黑体" w:hAnsi="黑体" w:eastAsia="黑体"/>
                <w:bCs/>
                <w:szCs w:val="21"/>
                <w:highlight w:val="none"/>
              </w:rPr>
              <w:t>3万元</w:t>
            </w:r>
          </w:p>
          <w:p w14:paraId="7C7AF622">
            <w:pPr>
              <w:adjustRightInd w:val="0"/>
              <w:snapToGrid w:val="0"/>
              <w:spacing w:line="340" w:lineRule="exact"/>
              <w:jc w:val="left"/>
              <w:rPr>
                <w:rFonts w:hint="eastAsia" w:ascii="宋体" w:hAnsi="宋体"/>
                <w:bCs/>
                <w:szCs w:val="21"/>
                <w:highlight w:val="none"/>
              </w:rPr>
            </w:pPr>
            <w:r>
              <w:rPr>
                <w:rFonts w:hint="eastAsia" w:ascii="宋体" w:hAnsi="宋体"/>
                <w:bCs/>
                <w:szCs w:val="21"/>
                <w:highlight w:val="none"/>
              </w:rPr>
              <w:t>投标保证金的形式：现金、支票或电子保函。</w:t>
            </w:r>
          </w:p>
          <w:p w14:paraId="14417CDA">
            <w:pPr>
              <w:adjustRightInd w:val="0"/>
              <w:snapToGrid w:val="0"/>
              <w:spacing w:line="340" w:lineRule="exact"/>
              <w:ind w:firstLine="420" w:firstLineChars="200"/>
              <w:jc w:val="left"/>
              <w:rPr>
                <w:rFonts w:hint="eastAsia" w:ascii="宋体" w:hAnsi="宋体"/>
                <w:bCs/>
                <w:szCs w:val="21"/>
                <w:highlight w:val="none"/>
              </w:rPr>
            </w:pPr>
            <w:r>
              <w:rPr>
                <w:rFonts w:hint="eastAsia" w:ascii="宋体" w:hAnsi="宋体"/>
                <w:bCs/>
                <w:szCs w:val="21"/>
                <w:highlight w:val="none"/>
              </w:rPr>
              <w:fldChar w:fldCharType="begin"/>
            </w:r>
            <w:r>
              <w:rPr>
                <w:rFonts w:hint="eastAsia" w:ascii="宋体" w:hAnsi="宋体"/>
                <w:bCs/>
                <w:szCs w:val="21"/>
                <w:highlight w:val="none"/>
              </w:rPr>
              <w:instrText xml:space="preserve"> = 1 \* GB3 </w:instrText>
            </w:r>
            <w:r>
              <w:rPr>
                <w:rFonts w:hint="eastAsia" w:ascii="宋体" w:hAnsi="宋体"/>
                <w:bCs/>
                <w:szCs w:val="21"/>
                <w:highlight w:val="none"/>
              </w:rPr>
              <w:fldChar w:fldCharType="separate"/>
            </w:r>
            <w:r>
              <w:rPr>
                <w:rFonts w:hint="eastAsia" w:ascii="宋体" w:hAnsi="宋体"/>
                <w:bCs/>
                <w:szCs w:val="21"/>
                <w:highlight w:val="none"/>
              </w:rPr>
              <w:t>①</w:t>
            </w:r>
            <w:r>
              <w:rPr>
                <w:rFonts w:hint="eastAsia" w:ascii="宋体" w:hAnsi="宋体"/>
                <w:bCs/>
                <w:szCs w:val="21"/>
                <w:highlight w:val="none"/>
              </w:rPr>
              <w:fldChar w:fldCharType="end"/>
            </w:r>
            <w:r>
              <w:rPr>
                <w:rFonts w:hint="eastAsia" w:ascii="宋体" w:hAnsi="宋体"/>
                <w:bCs/>
                <w:szCs w:val="21"/>
                <w:highlight w:val="none"/>
              </w:rPr>
              <w:t>采用现金或支票形式的：应由投标人的基本账户一次性汇入招标人指定账户。投标人应保证上述款项在投标截止时间前到达招标人指定账户，否则视为投标保证金无效。</w:t>
            </w:r>
          </w:p>
          <w:p w14:paraId="2F5F6C78">
            <w:pPr>
              <w:adjustRightInd w:val="0"/>
              <w:snapToGrid w:val="0"/>
              <w:spacing w:line="340" w:lineRule="exact"/>
              <w:ind w:firstLine="420" w:firstLineChars="200"/>
              <w:jc w:val="left"/>
              <w:rPr>
                <w:rFonts w:hint="eastAsia" w:ascii="宋体" w:hAnsi="宋体"/>
                <w:bCs/>
                <w:szCs w:val="21"/>
                <w:highlight w:val="none"/>
              </w:rPr>
            </w:pPr>
            <w:r>
              <w:rPr>
                <w:rFonts w:hint="eastAsia" w:ascii="宋体" w:hAnsi="宋体"/>
                <w:bCs/>
                <w:szCs w:val="21"/>
                <w:highlight w:val="none"/>
              </w:rPr>
              <w:t>招标人指定的银行及账号如下：</w:t>
            </w:r>
          </w:p>
          <w:p w14:paraId="7AD1170D">
            <w:pPr>
              <w:adjustRightInd w:val="0"/>
              <w:snapToGrid w:val="0"/>
              <w:spacing w:line="340" w:lineRule="exact"/>
              <w:ind w:firstLine="420" w:firstLineChars="200"/>
              <w:jc w:val="left"/>
              <w:rPr>
                <w:rFonts w:hint="eastAsia" w:ascii="黑体" w:hAnsi="黑体" w:eastAsia="黑体"/>
                <w:bCs/>
                <w:szCs w:val="21"/>
                <w:highlight w:val="none"/>
              </w:rPr>
            </w:pPr>
            <w:r>
              <w:rPr>
                <w:rFonts w:hint="eastAsia" w:ascii="黑体" w:hAnsi="黑体" w:eastAsia="黑体"/>
                <w:bCs/>
                <w:szCs w:val="21"/>
                <w:highlight w:val="none"/>
              </w:rPr>
              <w:t xml:space="preserve">开户名称：吉林省伟邦公路技术有限公司 </w:t>
            </w:r>
          </w:p>
          <w:p w14:paraId="426E374C">
            <w:pPr>
              <w:adjustRightInd w:val="0"/>
              <w:snapToGrid w:val="0"/>
              <w:spacing w:line="340" w:lineRule="exact"/>
              <w:ind w:firstLine="420" w:firstLineChars="200"/>
              <w:jc w:val="left"/>
              <w:rPr>
                <w:rFonts w:hint="eastAsia" w:ascii="黑体" w:hAnsi="黑体" w:eastAsia="黑体"/>
                <w:bCs/>
                <w:szCs w:val="21"/>
                <w:highlight w:val="none"/>
              </w:rPr>
            </w:pPr>
            <w:r>
              <w:rPr>
                <w:rFonts w:hint="eastAsia" w:ascii="黑体" w:hAnsi="黑体" w:eastAsia="黑体"/>
                <w:bCs/>
                <w:szCs w:val="21"/>
                <w:highlight w:val="none"/>
              </w:rPr>
              <w:t xml:space="preserve">开户银行：建设银行九台支行 </w:t>
            </w:r>
          </w:p>
          <w:p w14:paraId="194C35E7">
            <w:pPr>
              <w:adjustRightInd w:val="0"/>
              <w:snapToGrid w:val="0"/>
              <w:spacing w:line="340" w:lineRule="exact"/>
              <w:ind w:firstLine="420" w:firstLineChars="200"/>
              <w:jc w:val="left"/>
              <w:rPr>
                <w:rFonts w:hint="eastAsia" w:ascii="黑体" w:hAnsi="黑体" w:eastAsia="黑体"/>
                <w:bCs/>
                <w:szCs w:val="21"/>
                <w:highlight w:val="none"/>
              </w:rPr>
            </w:pPr>
            <w:r>
              <w:rPr>
                <w:rFonts w:hint="eastAsia" w:ascii="黑体" w:hAnsi="黑体" w:eastAsia="黑体"/>
                <w:bCs/>
                <w:szCs w:val="21"/>
                <w:highlight w:val="none"/>
              </w:rPr>
              <w:t>银行账号：22001390100055001391</w:t>
            </w:r>
          </w:p>
          <w:p w14:paraId="1BBCA9D9">
            <w:pPr>
              <w:adjustRightInd w:val="0"/>
              <w:snapToGrid w:val="0"/>
              <w:spacing w:line="340" w:lineRule="exact"/>
              <w:ind w:firstLine="420" w:firstLineChars="200"/>
              <w:jc w:val="left"/>
              <w:rPr>
                <w:rFonts w:hint="eastAsia" w:ascii="宋体" w:hAnsi="宋体"/>
                <w:bCs/>
                <w:szCs w:val="21"/>
                <w:highlight w:val="none"/>
              </w:rPr>
            </w:pPr>
            <w:r>
              <w:rPr>
                <w:rFonts w:hint="eastAsia" w:ascii="宋体" w:hAnsi="宋体"/>
                <w:bCs/>
                <w:szCs w:val="21"/>
                <w:highlight w:val="none"/>
              </w:rPr>
              <w:t>银行转账业务备注栏填写：“</w:t>
            </w:r>
            <w:r>
              <w:rPr>
                <w:rFonts w:hint="eastAsia" w:ascii="黑体" w:hAnsi="黑体" w:eastAsia="黑体"/>
                <w:bCs/>
                <w:szCs w:val="21"/>
                <w:highlight w:val="none"/>
              </w:rPr>
              <w:t>延边五虎岭隧道危隧改造项目投标保证金”</w:t>
            </w:r>
            <w:r>
              <w:rPr>
                <w:rFonts w:hint="eastAsia" w:ascii="宋体" w:hAnsi="宋体"/>
                <w:bCs/>
                <w:szCs w:val="21"/>
                <w:highlight w:val="none"/>
              </w:rPr>
              <w:t>。</w:t>
            </w:r>
          </w:p>
          <w:p w14:paraId="53663D1F">
            <w:pPr>
              <w:adjustRightInd w:val="0"/>
              <w:snapToGrid w:val="0"/>
              <w:spacing w:line="340" w:lineRule="exact"/>
              <w:ind w:firstLine="420" w:firstLineChars="200"/>
              <w:jc w:val="left"/>
              <w:rPr>
                <w:rFonts w:hint="eastAsia" w:ascii="宋体" w:hAnsi="宋体"/>
                <w:bCs/>
                <w:kern w:val="0"/>
                <w:szCs w:val="21"/>
                <w:highlight w:val="none"/>
                <w:lang w:val="zh-CN"/>
              </w:rPr>
            </w:pPr>
            <w:r>
              <w:rPr>
                <w:rFonts w:hint="eastAsia" w:ascii="宋体" w:hAnsi="宋体"/>
                <w:bCs/>
                <w:szCs w:val="21"/>
                <w:highlight w:val="none"/>
              </w:rPr>
              <w:fldChar w:fldCharType="begin"/>
            </w:r>
            <w:r>
              <w:rPr>
                <w:rFonts w:hint="eastAsia" w:ascii="宋体" w:hAnsi="宋体"/>
                <w:bCs/>
                <w:szCs w:val="21"/>
                <w:highlight w:val="none"/>
              </w:rPr>
              <w:instrText xml:space="preserve"> = 2 \* GB3 </w:instrText>
            </w:r>
            <w:r>
              <w:rPr>
                <w:rFonts w:hint="eastAsia" w:ascii="宋体" w:hAnsi="宋体"/>
                <w:bCs/>
                <w:szCs w:val="21"/>
                <w:highlight w:val="none"/>
              </w:rPr>
              <w:fldChar w:fldCharType="separate"/>
            </w:r>
            <w:r>
              <w:rPr>
                <w:rFonts w:hint="eastAsia" w:ascii="宋体" w:hAnsi="宋体"/>
                <w:bCs/>
                <w:szCs w:val="21"/>
                <w:highlight w:val="none"/>
              </w:rPr>
              <w:t>②</w:t>
            </w:r>
            <w:r>
              <w:rPr>
                <w:rFonts w:hint="eastAsia" w:ascii="宋体" w:hAnsi="宋体"/>
                <w:bCs/>
                <w:szCs w:val="21"/>
                <w:highlight w:val="none"/>
              </w:rPr>
              <w:fldChar w:fldCharType="end"/>
            </w:r>
            <w:r>
              <w:rPr>
                <w:rFonts w:hint="eastAsia" w:ascii="宋体" w:hAnsi="宋体"/>
                <w:bCs/>
                <w:szCs w:val="21"/>
                <w:highlight w:val="none"/>
              </w:rPr>
              <w:t>采用电子保函形式的：依据吉林省政务服务和数字化建设管理局《关于调整吉林省公共资源交易一体化平台电子保函担保业务的公告》  （http://www.jl.gov.cn/ggzy/etzgg/202501/t20250116_9034039.html），应采用在吉林省公共资源交易一体化平台开展电子保函担保业务的第三方服务机构提供的电子保函。</w:t>
            </w:r>
          </w:p>
        </w:tc>
      </w:tr>
      <w:tr w14:paraId="22D3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1167052">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3.4.</w:t>
            </w:r>
            <w:r>
              <w:rPr>
                <w:rFonts w:hint="eastAsia" w:ascii="宋体" w:hAnsi="宋体"/>
                <w:bCs/>
                <w:szCs w:val="21"/>
                <w:highlight w:val="none"/>
              </w:rPr>
              <w:t>3</w:t>
            </w:r>
          </w:p>
        </w:tc>
        <w:tc>
          <w:tcPr>
            <w:tcW w:w="811" w:type="pct"/>
            <w:vAlign w:val="center"/>
          </w:tcPr>
          <w:p w14:paraId="54DFB7D4">
            <w:pPr>
              <w:adjustRightInd w:val="0"/>
              <w:snapToGrid w:val="0"/>
              <w:spacing w:line="340" w:lineRule="exact"/>
              <w:jc w:val="center"/>
              <w:rPr>
                <w:rFonts w:hint="eastAsia" w:ascii="宋体" w:hAnsi="宋体"/>
                <w:bCs/>
                <w:szCs w:val="21"/>
                <w:highlight w:val="none"/>
              </w:rPr>
            </w:pPr>
            <w:r>
              <w:rPr>
                <w:bCs/>
                <w:szCs w:val="21"/>
                <w:highlight w:val="none"/>
              </w:rPr>
              <w:t>投标保证金的</w:t>
            </w:r>
            <w:r>
              <w:rPr>
                <w:rFonts w:hint="eastAsia"/>
                <w:bCs/>
                <w:szCs w:val="21"/>
                <w:highlight w:val="none"/>
              </w:rPr>
              <w:br w:type="textWrapping"/>
            </w:r>
            <w:r>
              <w:rPr>
                <w:bCs/>
                <w:szCs w:val="21"/>
                <w:highlight w:val="none"/>
              </w:rPr>
              <w:t>利息计算原则</w:t>
            </w:r>
          </w:p>
        </w:tc>
        <w:tc>
          <w:tcPr>
            <w:tcW w:w="3699" w:type="pct"/>
            <w:vAlign w:val="center"/>
          </w:tcPr>
          <w:p w14:paraId="259C2925">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（1）</w:t>
            </w:r>
            <w:r>
              <w:rPr>
                <w:rFonts w:ascii="宋体" w:hAnsi="宋体"/>
                <w:bCs/>
                <w:szCs w:val="21"/>
                <w:highlight w:val="none"/>
              </w:rPr>
              <w:t>计算利息的起始日期为投标截止当日，终止日期为招标人退还投标保证金日期的前一日；</w:t>
            </w:r>
          </w:p>
          <w:p w14:paraId="72E3294F">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（2）</w:t>
            </w:r>
            <w:r>
              <w:rPr>
                <w:rFonts w:ascii="宋体" w:hAnsi="宋体"/>
                <w:bCs/>
                <w:szCs w:val="21"/>
                <w:highlight w:val="none"/>
              </w:rPr>
              <w:t>投标保证金的利息按照第（1）款所述计息时间段内招标人指定汇入银行公告的活期存款利率计付，并扣除招标人汇款手续费；</w:t>
            </w:r>
          </w:p>
          <w:p w14:paraId="0FB4B6BC">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（3）</w:t>
            </w:r>
            <w:r>
              <w:rPr>
                <w:rFonts w:ascii="宋体" w:hAnsi="宋体"/>
                <w:bCs/>
                <w:szCs w:val="21"/>
                <w:highlight w:val="none"/>
              </w:rPr>
              <w:t>利息金额计算至分位，分以下尾数四舍五入。</w:t>
            </w:r>
          </w:p>
        </w:tc>
      </w:tr>
      <w:tr w14:paraId="095F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4D9D589">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3.4.4</w:t>
            </w:r>
          </w:p>
        </w:tc>
        <w:tc>
          <w:tcPr>
            <w:tcW w:w="811" w:type="pct"/>
            <w:vAlign w:val="center"/>
          </w:tcPr>
          <w:p w14:paraId="03E194E8">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其他可以</w:t>
            </w:r>
            <w:r>
              <w:rPr>
                <w:rFonts w:ascii="宋体" w:hAnsi="宋体"/>
                <w:bCs/>
                <w:szCs w:val="21"/>
                <w:highlight w:val="none"/>
              </w:rPr>
              <w:br w:type="textWrapping"/>
            </w:r>
            <w:r>
              <w:rPr>
                <w:rFonts w:hint="eastAsia" w:ascii="宋体" w:hAnsi="宋体"/>
                <w:bCs/>
                <w:szCs w:val="21"/>
                <w:highlight w:val="none"/>
              </w:rPr>
              <w:t>不予退还</w:t>
            </w:r>
            <w:r>
              <w:rPr>
                <w:rFonts w:ascii="宋体" w:hAnsi="宋体"/>
                <w:bCs/>
                <w:szCs w:val="21"/>
                <w:highlight w:val="none"/>
              </w:rPr>
              <w:br w:type="textWrapping"/>
            </w:r>
            <w:r>
              <w:rPr>
                <w:rFonts w:hint="eastAsia" w:ascii="宋体" w:hAnsi="宋体"/>
                <w:bCs/>
                <w:szCs w:val="21"/>
                <w:highlight w:val="none"/>
              </w:rPr>
              <w:t>投标保证金情形</w:t>
            </w:r>
          </w:p>
        </w:tc>
        <w:tc>
          <w:tcPr>
            <w:tcW w:w="3699" w:type="pct"/>
            <w:vAlign w:val="center"/>
          </w:tcPr>
          <w:p w14:paraId="001A3B3D">
            <w:pPr>
              <w:adjustRightInd w:val="0"/>
              <w:snapToGrid w:val="0"/>
              <w:spacing w:line="340" w:lineRule="exact"/>
              <w:ind w:firstLine="210" w:firstLineChars="100"/>
              <w:rPr>
                <w:rFonts w:hint="eastAsia" w:ascii="宋体" w:hAnsi="宋体"/>
                <w:bCs/>
                <w:szCs w:val="21"/>
                <w:highlight w:val="none"/>
              </w:rPr>
            </w:pPr>
            <w:r>
              <w:rPr>
                <w:rFonts w:hint="eastAsia" w:ascii="宋体" w:hAnsi="宋体"/>
                <w:bCs/>
                <w:szCs w:val="21"/>
                <w:highlight w:val="none"/>
              </w:rPr>
              <w:t>/</w:t>
            </w:r>
          </w:p>
        </w:tc>
      </w:tr>
      <w:tr w14:paraId="230A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24F04C82">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3.5</w:t>
            </w:r>
          </w:p>
        </w:tc>
        <w:tc>
          <w:tcPr>
            <w:tcW w:w="811" w:type="pct"/>
            <w:vAlign w:val="center"/>
          </w:tcPr>
          <w:p w14:paraId="31B3E826">
            <w:pPr>
              <w:autoSpaceDE w:val="0"/>
              <w:autoSpaceDN w:val="0"/>
              <w:adjustRightInd w:val="0"/>
              <w:snapToGrid w:val="0"/>
              <w:spacing w:line="340" w:lineRule="exact"/>
              <w:jc w:val="center"/>
              <w:rPr>
                <w:rFonts w:hint="eastAsia" w:ascii="Times New Roman" w:hAnsi="宋体"/>
                <w:bCs/>
                <w:szCs w:val="21"/>
                <w:highlight w:val="none"/>
              </w:rPr>
            </w:pPr>
            <w:r>
              <w:rPr>
                <w:rFonts w:hint="eastAsia" w:ascii="Times New Roman" w:hAnsi="宋体"/>
                <w:bCs/>
                <w:szCs w:val="21"/>
                <w:highlight w:val="none"/>
              </w:rPr>
              <w:t>资格审查资料</w:t>
            </w:r>
            <w:r>
              <w:rPr>
                <w:rFonts w:ascii="Times New Roman" w:hAnsi="宋体"/>
                <w:bCs/>
                <w:szCs w:val="21"/>
                <w:highlight w:val="none"/>
              </w:rPr>
              <w:br w:type="textWrapping"/>
            </w:r>
            <w:r>
              <w:rPr>
                <w:rFonts w:hint="eastAsia" w:ascii="Times New Roman" w:hAnsi="宋体"/>
                <w:bCs/>
                <w:szCs w:val="21"/>
                <w:highlight w:val="none"/>
              </w:rPr>
              <w:t>的特殊要求</w:t>
            </w:r>
          </w:p>
        </w:tc>
        <w:tc>
          <w:tcPr>
            <w:tcW w:w="3699" w:type="pct"/>
            <w:vAlign w:val="center"/>
          </w:tcPr>
          <w:p w14:paraId="5DDDDA3C">
            <w:pPr>
              <w:spacing w:line="340" w:lineRule="exact"/>
              <w:rPr>
                <w:rFonts w:hint="eastAsia" w:ascii="宋体" w:hAnsi="宋体"/>
                <w:bCs/>
                <w:color w:val="000000"/>
                <w:szCs w:val="21"/>
                <w:highlight w:val="none"/>
                <w:bdr w:val="single" w:color="auto" w:sz="4" w:space="0"/>
              </w:rPr>
            </w:pPr>
            <w:r>
              <w:rPr>
                <w:rFonts w:hint="eastAsia" w:ascii="宋体" w:hAnsi="宋体"/>
                <w:bCs/>
                <w:szCs w:val="21"/>
                <w:highlight w:val="none"/>
              </w:rPr>
              <w:t>有，具体要求：投标人须按招标文件第九章“投标文件格式”中规定的表格内容填写资格审查表，</w:t>
            </w:r>
            <w:r>
              <w:rPr>
                <w:rFonts w:hint="eastAsia" w:ascii="黑体" w:hAnsi="黑体" w:eastAsia="黑体"/>
                <w:bCs/>
                <w:szCs w:val="21"/>
                <w:highlight w:val="none"/>
              </w:rPr>
              <w:t>并按资格审查表下方的具体要求提供资格审查资料</w:t>
            </w:r>
            <w:r>
              <w:rPr>
                <w:rFonts w:hint="eastAsia" w:ascii="宋体" w:hAnsi="宋体"/>
                <w:bCs/>
                <w:szCs w:val="21"/>
                <w:highlight w:val="none"/>
              </w:rPr>
              <w:t>，以证明其满足本章第1.4款规定的资质、财务、业绩、信誉、人员等要求。</w:t>
            </w:r>
            <w:r>
              <w:rPr>
                <w:rFonts w:hint="eastAsia" w:ascii="黑体" w:hAnsi="黑体" w:eastAsia="黑体"/>
                <w:bCs/>
                <w:szCs w:val="21"/>
                <w:highlight w:val="none"/>
              </w:rPr>
              <w:t>招标文件中要求投标人提供的各类证照复印件均指彩色扫描件，其他资料的复印件可为黑白扫描件或彩色扫描件。</w:t>
            </w:r>
          </w:p>
        </w:tc>
      </w:tr>
      <w:tr w14:paraId="4D73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78FF0CD">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3.5.2</w:t>
            </w:r>
          </w:p>
        </w:tc>
        <w:tc>
          <w:tcPr>
            <w:tcW w:w="811" w:type="pct"/>
            <w:vAlign w:val="center"/>
          </w:tcPr>
          <w:p w14:paraId="39B9A45D">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近年财务状况</w:t>
            </w:r>
          </w:p>
          <w:p w14:paraId="4815D7AB">
            <w:pPr>
              <w:autoSpaceDE w:val="0"/>
              <w:autoSpaceDN w:val="0"/>
              <w:adjustRightInd w:val="0"/>
              <w:snapToGrid w:val="0"/>
              <w:spacing w:line="340" w:lineRule="exact"/>
              <w:jc w:val="center"/>
              <w:rPr>
                <w:rFonts w:hint="eastAsia" w:ascii="Times New Roman" w:hAnsi="宋体"/>
                <w:bCs/>
                <w:szCs w:val="21"/>
                <w:highlight w:val="none"/>
              </w:rPr>
            </w:pPr>
            <w:r>
              <w:rPr>
                <w:rFonts w:hint="eastAsia" w:ascii="宋体" w:hAnsi="宋体"/>
                <w:bCs/>
                <w:szCs w:val="21"/>
                <w:highlight w:val="none"/>
              </w:rPr>
              <w:t>所附证明材料</w:t>
            </w:r>
          </w:p>
        </w:tc>
        <w:tc>
          <w:tcPr>
            <w:tcW w:w="3699" w:type="pct"/>
            <w:vAlign w:val="center"/>
          </w:tcPr>
          <w:p w14:paraId="08FF83E1">
            <w:pPr>
              <w:spacing w:line="340" w:lineRule="exact"/>
              <w:rPr>
                <w:rFonts w:hint="eastAsia" w:ascii="宋体" w:hAnsi="宋体"/>
                <w:bCs/>
                <w:color w:val="000000"/>
                <w:szCs w:val="21"/>
                <w:highlight w:val="none"/>
                <w:bdr w:val="single" w:color="auto" w:sz="4" w:space="0"/>
              </w:rPr>
            </w:pPr>
            <w:r>
              <w:rPr>
                <w:rFonts w:hint="eastAsia" w:ascii="宋体" w:hAnsi="宋体"/>
                <w:bCs/>
                <w:kern w:val="0"/>
                <w:szCs w:val="21"/>
                <w:highlight w:val="none"/>
                <w:lang w:val="zh-CN"/>
              </w:rPr>
              <w:t>此处应附投标人（包括联合体各方）</w:t>
            </w:r>
            <w:r>
              <w:rPr>
                <w:rFonts w:hint="eastAsia" w:ascii="黑体" w:hAnsi="黑体" w:eastAsia="黑体"/>
                <w:bCs/>
                <w:kern w:val="0"/>
                <w:szCs w:val="21"/>
                <w:highlight w:val="none"/>
                <w:lang w:val="zh-CN"/>
              </w:rPr>
              <w:t>近三年（2023年～投标截止时间）</w:t>
            </w:r>
            <w:r>
              <w:rPr>
                <w:rFonts w:hint="eastAsia" w:ascii="宋体" w:hAnsi="宋体"/>
                <w:bCs/>
                <w:kern w:val="0"/>
                <w:szCs w:val="21"/>
                <w:highlight w:val="none"/>
                <w:lang w:val="zh-CN"/>
              </w:rPr>
              <w:t>具有良好的商业信誉和健全的财务会计制度的</w:t>
            </w:r>
            <w:r>
              <w:rPr>
                <w:rFonts w:hint="eastAsia" w:ascii="黑体" w:hAnsi="黑体" w:eastAsia="黑体"/>
                <w:bCs/>
                <w:kern w:val="0"/>
                <w:szCs w:val="21"/>
                <w:highlight w:val="none"/>
                <w:lang w:val="zh-CN"/>
              </w:rPr>
              <w:t>财务状况承诺函并加盖投标人（包括联合体各方）单位公章</w:t>
            </w:r>
            <w:r>
              <w:rPr>
                <w:rFonts w:hint="eastAsia" w:ascii="宋体" w:hAnsi="宋体"/>
                <w:bCs/>
                <w:kern w:val="0"/>
                <w:szCs w:val="21"/>
                <w:highlight w:val="none"/>
                <w:lang w:val="zh-CN"/>
              </w:rPr>
              <w:t>。除财务状况承诺函外，投标人无须再提供任何财务证明材料。</w:t>
            </w:r>
          </w:p>
        </w:tc>
      </w:tr>
      <w:tr w14:paraId="1D7D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24DD0F3">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3.5.3</w:t>
            </w:r>
          </w:p>
        </w:tc>
        <w:tc>
          <w:tcPr>
            <w:tcW w:w="811" w:type="pct"/>
            <w:vAlign w:val="center"/>
          </w:tcPr>
          <w:p w14:paraId="0E55E62D">
            <w:pPr>
              <w:autoSpaceDE w:val="0"/>
              <w:autoSpaceDN w:val="0"/>
              <w:adjustRightInd w:val="0"/>
              <w:snapToGrid w:val="0"/>
              <w:spacing w:line="340" w:lineRule="exact"/>
              <w:jc w:val="center"/>
              <w:rPr>
                <w:rFonts w:hint="eastAsia" w:ascii="Times New Roman" w:hAnsi="宋体"/>
                <w:bCs/>
                <w:szCs w:val="21"/>
                <w:highlight w:val="none"/>
              </w:rPr>
            </w:pPr>
            <w:r>
              <w:rPr>
                <w:rFonts w:ascii="Times New Roman" w:hAnsi="宋体"/>
                <w:bCs/>
                <w:szCs w:val="21"/>
                <w:highlight w:val="none"/>
              </w:rPr>
              <w:t>近年完成的</w:t>
            </w:r>
            <w:r>
              <w:rPr>
                <w:rFonts w:hint="eastAsia" w:ascii="Times New Roman" w:hAnsi="宋体"/>
                <w:bCs/>
                <w:szCs w:val="21"/>
                <w:highlight w:val="none"/>
              </w:rPr>
              <w:br w:type="textWrapping"/>
            </w:r>
            <w:r>
              <w:rPr>
                <w:rFonts w:ascii="Times New Roman" w:hAnsi="宋体"/>
                <w:bCs/>
                <w:szCs w:val="21"/>
                <w:highlight w:val="none"/>
              </w:rPr>
              <w:t>类似项目</w:t>
            </w:r>
            <w:r>
              <w:rPr>
                <w:rFonts w:hint="eastAsia" w:ascii="Times New Roman" w:hAnsi="宋体"/>
                <w:bCs/>
                <w:szCs w:val="21"/>
                <w:highlight w:val="none"/>
              </w:rPr>
              <w:t>情况的时间要求</w:t>
            </w:r>
          </w:p>
        </w:tc>
        <w:tc>
          <w:tcPr>
            <w:tcW w:w="3699" w:type="pct"/>
            <w:vAlign w:val="center"/>
          </w:tcPr>
          <w:p w14:paraId="106C1568">
            <w:pPr>
              <w:spacing w:line="340" w:lineRule="exact"/>
              <w:rPr>
                <w:rFonts w:hint="eastAsia" w:ascii="宋体" w:hAnsi="宋体"/>
                <w:bCs/>
                <w:color w:val="000000"/>
                <w:szCs w:val="21"/>
                <w:highlight w:val="none"/>
                <w:bdr w:val="single" w:color="auto" w:sz="4" w:space="0"/>
              </w:rPr>
            </w:pPr>
            <w:r>
              <w:rPr>
                <w:rFonts w:hint="eastAsia" w:ascii="黑体" w:hAnsi="黑体" w:eastAsia="黑体"/>
                <w:bCs/>
                <w:kern w:val="0"/>
                <w:szCs w:val="21"/>
                <w:highlight w:val="none"/>
              </w:rPr>
              <w:t>2021年1月1日至投标截止时间</w:t>
            </w:r>
            <w:r>
              <w:rPr>
                <w:rFonts w:hint="eastAsia" w:ascii="宋体" w:hAnsi="宋体"/>
                <w:bCs/>
                <w:kern w:val="0"/>
                <w:szCs w:val="21"/>
                <w:highlight w:val="none"/>
              </w:rPr>
              <w:t>（两阶段验收工程以交工时间为准，一阶段验收工程以竣工验收时间为准）。</w:t>
            </w:r>
          </w:p>
        </w:tc>
      </w:tr>
      <w:tr w14:paraId="33A5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A45AB12">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3.6.1</w:t>
            </w:r>
          </w:p>
        </w:tc>
        <w:tc>
          <w:tcPr>
            <w:tcW w:w="811" w:type="pct"/>
            <w:vAlign w:val="center"/>
          </w:tcPr>
          <w:p w14:paraId="2DC094FA">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是否允许递交</w:t>
            </w:r>
          </w:p>
          <w:p w14:paraId="50200094">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备选投标方案</w:t>
            </w:r>
          </w:p>
        </w:tc>
        <w:tc>
          <w:tcPr>
            <w:tcW w:w="3699" w:type="pct"/>
            <w:vAlign w:val="center"/>
          </w:tcPr>
          <w:p w14:paraId="76C30BB9">
            <w:pPr>
              <w:adjustRightInd w:val="0"/>
              <w:snapToGrid w:val="0"/>
              <w:spacing w:line="340" w:lineRule="exact"/>
              <w:rPr>
                <w:rFonts w:hint="eastAsia" w:ascii="宋体" w:hAnsi="宋体"/>
                <w:bCs/>
                <w:szCs w:val="21"/>
                <w:highlight w:val="none"/>
              </w:rPr>
            </w:pPr>
            <w:r>
              <w:rPr>
                <w:rFonts w:ascii="宋体" w:hAnsi="宋体"/>
                <w:bCs/>
                <w:szCs w:val="21"/>
                <w:highlight w:val="none"/>
              </w:rPr>
              <w:t>不允许</w:t>
            </w:r>
          </w:p>
        </w:tc>
      </w:tr>
      <w:tr w14:paraId="2A9F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047EF53">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3.7.3</w:t>
            </w:r>
          </w:p>
        </w:tc>
        <w:tc>
          <w:tcPr>
            <w:tcW w:w="811" w:type="pct"/>
            <w:vAlign w:val="center"/>
          </w:tcPr>
          <w:p w14:paraId="62B4FE1E">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投标文件的制作应满足规定</w:t>
            </w:r>
          </w:p>
        </w:tc>
        <w:tc>
          <w:tcPr>
            <w:tcW w:w="3699" w:type="pct"/>
            <w:vAlign w:val="center"/>
          </w:tcPr>
          <w:p w14:paraId="7EB121C3">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本项第（3）目修改为：</w:t>
            </w:r>
          </w:p>
          <w:p w14:paraId="6C693165">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（3）投标文件中证明资料的“复印件”均为“原件的扫描件”。</w:t>
            </w:r>
          </w:p>
          <w:p w14:paraId="1A98DDC4">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本项第（5）目修改为：</w:t>
            </w:r>
          </w:p>
          <w:p w14:paraId="7580553B">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（5）除有特殊说明外（</w:t>
            </w:r>
            <w:r>
              <w:rPr>
                <w:rFonts w:hint="eastAsia" w:ascii="楷体" w:hAnsi="楷体" w:eastAsia="楷体"/>
                <w:bCs/>
                <w:szCs w:val="21"/>
                <w:highlight w:val="none"/>
              </w:rPr>
              <w:t>如联合体协议书、授权委托书、承诺函</w:t>
            </w:r>
            <w:r>
              <w:rPr>
                <w:rFonts w:hint="eastAsia" w:ascii="宋体" w:hAnsi="宋体"/>
                <w:bCs/>
                <w:szCs w:val="21"/>
                <w:highlight w:val="none"/>
              </w:rPr>
              <w:t>），第九章“投标文件格式”中要求盖单位章和（或）签字的地方，投标人均应使用CA数字证书加盖投标人的单位电子印章和（或）法定代表人的个人电子印章或电子签名章（投标人仅须在投标函上加盖投标人的单位电子印章，或加盖法定代表人的个人电子印章或电子签名章）。联合体投标的，由联合体牵头人按上述规定加盖联合体牵头人单位电子印章和（或）法定代表人的个人电子印章或电子签名章。</w:t>
            </w:r>
          </w:p>
          <w:p w14:paraId="5752BF01">
            <w:pPr>
              <w:adjustRightInd w:val="0"/>
              <w:snapToGrid w:val="0"/>
              <w:spacing w:line="340" w:lineRule="exact"/>
              <w:ind w:firstLine="420" w:firstLineChars="200"/>
              <w:rPr>
                <w:rFonts w:hint="eastAsia" w:ascii="宋体" w:hAnsi="宋体"/>
                <w:bCs/>
                <w:szCs w:val="21"/>
                <w:highlight w:val="none"/>
              </w:rPr>
            </w:pPr>
            <w:r>
              <w:rPr>
                <w:rFonts w:hint="eastAsia" w:ascii="宋体" w:hAnsi="宋体"/>
                <w:bCs/>
                <w:szCs w:val="21"/>
                <w:highlight w:val="none"/>
              </w:rPr>
              <w:t>第九章</w:t>
            </w:r>
            <w:r>
              <w:rPr>
                <w:rFonts w:hint="eastAsia" w:ascii="宋体" w:hAnsi="宋体"/>
                <w:bCs/>
                <w:color w:val="000000"/>
                <w:szCs w:val="21"/>
                <w:highlight w:val="none"/>
              </w:rPr>
              <w:t xml:space="preserve"> “投标文件格式”</w:t>
            </w:r>
            <w:r>
              <w:rPr>
                <w:rFonts w:hint="eastAsia" w:ascii="宋体" w:hAnsi="宋体"/>
                <w:bCs/>
                <w:szCs w:val="21"/>
                <w:highlight w:val="none"/>
              </w:rPr>
              <w:t>中授权委托书要求委托代理人签字的地方，投标人可使用CA数字证书加盖委托代理人的个人电子印章或电子签名章；或者按</w:t>
            </w:r>
            <w:r>
              <w:rPr>
                <w:rFonts w:hint="eastAsia" w:ascii="宋体" w:hAnsi="宋体"/>
                <w:bCs/>
                <w:color w:val="000000"/>
                <w:szCs w:val="21"/>
                <w:highlight w:val="none"/>
              </w:rPr>
              <w:t>授权委托书要求盖单位章和签字的地方，均加盖投标人单位章和由相关人员亲笔签字后，上传原件的彩色扫描件。</w:t>
            </w:r>
          </w:p>
          <w:p w14:paraId="1C766BE5">
            <w:pPr>
              <w:adjustRightInd w:val="0"/>
              <w:snapToGrid w:val="0"/>
              <w:spacing w:line="340" w:lineRule="exact"/>
              <w:ind w:firstLine="420" w:firstLineChars="200"/>
              <w:rPr>
                <w:rFonts w:hint="eastAsia" w:ascii="宋体" w:hAnsi="宋体"/>
                <w:bCs/>
                <w:szCs w:val="21"/>
                <w:highlight w:val="none"/>
              </w:rPr>
            </w:pPr>
            <w:r>
              <w:rPr>
                <w:rFonts w:hint="eastAsia" w:ascii="宋体" w:hAnsi="宋体"/>
                <w:bCs/>
                <w:szCs w:val="21"/>
                <w:highlight w:val="none"/>
              </w:rPr>
              <w:t>第九章“投标文件格式”中联合体协议书要求盖单位章和签字的地方，联合体各成员可使用CA数字证书加盖联合体各成员的单位电子印章和（或）法定代表人的个人电子印章或电子签名章；或者按联合体协议书要求盖单位章和签字的地方，均加盖相关单位章和由相关人员亲笔签字后，在投标文件中提供原件的彩色扫描件。</w:t>
            </w:r>
          </w:p>
          <w:p w14:paraId="5485C33A">
            <w:pPr>
              <w:adjustRightInd w:val="0"/>
              <w:snapToGrid w:val="0"/>
              <w:spacing w:line="340" w:lineRule="exact"/>
              <w:ind w:firstLine="420" w:firstLineChars="200"/>
              <w:rPr>
                <w:rFonts w:hint="eastAsia" w:ascii="宋体" w:hAnsi="宋体"/>
                <w:bCs/>
                <w:szCs w:val="21"/>
                <w:highlight w:val="none"/>
              </w:rPr>
            </w:pPr>
            <w:r>
              <w:rPr>
                <w:rFonts w:hint="eastAsia" w:ascii="宋体" w:hAnsi="宋体"/>
                <w:bCs/>
                <w:szCs w:val="21"/>
                <w:highlight w:val="none"/>
              </w:rPr>
              <w:t>投标文件中要求的承诺（格式自拟），可使用CA数字证书加盖投标人单位电子印章或提供加盖投标人单位章的原件彩色扫描件。</w:t>
            </w:r>
          </w:p>
        </w:tc>
      </w:tr>
      <w:tr w14:paraId="0846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08D0BCC">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4.2.3</w:t>
            </w:r>
          </w:p>
        </w:tc>
        <w:tc>
          <w:tcPr>
            <w:tcW w:w="811" w:type="pct"/>
            <w:vAlign w:val="center"/>
          </w:tcPr>
          <w:p w14:paraId="4E0A73F0">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是否退还</w:t>
            </w:r>
            <w:r>
              <w:rPr>
                <w:rFonts w:hint="eastAsia" w:ascii="Times New Roman" w:hAnsi="宋体"/>
                <w:bCs/>
                <w:szCs w:val="21"/>
                <w:highlight w:val="none"/>
              </w:rPr>
              <w:br w:type="textWrapping"/>
            </w:r>
            <w:r>
              <w:rPr>
                <w:rFonts w:ascii="Times New Roman" w:hAnsi="宋体"/>
                <w:bCs/>
                <w:szCs w:val="21"/>
                <w:highlight w:val="none"/>
              </w:rPr>
              <w:t>投标文件</w:t>
            </w:r>
          </w:p>
        </w:tc>
        <w:tc>
          <w:tcPr>
            <w:tcW w:w="3699" w:type="pct"/>
            <w:vAlign w:val="center"/>
          </w:tcPr>
          <w:p w14:paraId="020EAE6F">
            <w:pPr>
              <w:snapToGrid w:val="0"/>
              <w:spacing w:line="340" w:lineRule="exact"/>
              <w:rPr>
                <w:rFonts w:hint="eastAsia" w:ascii="宋体" w:hAnsi="宋体"/>
                <w:bCs/>
                <w:color w:val="000000"/>
                <w:szCs w:val="21"/>
                <w:highlight w:val="none"/>
              </w:rPr>
            </w:pPr>
            <w:r>
              <w:rPr>
                <w:rFonts w:hint="eastAsia" w:ascii="宋体" w:hAnsi="宋体"/>
                <w:bCs/>
                <w:szCs w:val="21"/>
                <w:highlight w:val="none"/>
              </w:rPr>
              <w:t>否</w:t>
            </w:r>
          </w:p>
        </w:tc>
      </w:tr>
      <w:tr w14:paraId="4803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5FDC2AF">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5.1</w:t>
            </w:r>
          </w:p>
        </w:tc>
        <w:tc>
          <w:tcPr>
            <w:tcW w:w="811" w:type="pct"/>
            <w:vAlign w:val="center"/>
          </w:tcPr>
          <w:p w14:paraId="43226F5C">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开标时间和</w:t>
            </w:r>
          </w:p>
          <w:p w14:paraId="1B16E511">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地点</w:t>
            </w:r>
          </w:p>
        </w:tc>
        <w:tc>
          <w:tcPr>
            <w:tcW w:w="3699" w:type="pct"/>
            <w:vAlign w:val="center"/>
          </w:tcPr>
          <w:p w14:paraId="585E87A7">
            <w:pPr>
              <w:adjustRightInd w:val="0"/>
              <w:snapToGrid w:val="0"/>
              <w:spacing w:line="340" w:lineRule="exact"/>
              <w:rPr>
                <w:rFonts w:hint="eastAsia" w:ascii="宋体" w:hAnsi="宋体"/>
                <w:bCs/>
                <w:szCs w:val="21"/>
                <w:highlight w:val="none"/>
              </w:rPr>
            </w:pPr>
            <w:r>
              <w:rPr>
                <w:rFonts w:ascii="宋体" w:hAnsi="宋体"/>
                <w:bCs/>
                <w:szCs w:val="21"/>
                <w:highlight w:val="none"/>
              </w:rPr>
              <w:t>投标文件第一个信封（商务及技术文件）开标时间：同投标截止时间</w:t>
            </w:r>
          </w:p>
          <w:p w14:paraId="3D8700A3">
            <w:pPr>
              <w:adjustRightInd w:val="0"/>
              <w:snapToGrid w:val="0"/>
              <w:spacing w:line="340" w:lineRule="exact"/>
              <w:rPr>
                <w:rFonts w:hint="eastAsia" w:ascii="宋体" w:hAnsi="宋体"/>
                <w:bCs/>
                <w:szCs w:val="21"/>
                <w:highlight w:val="none"/>
              </w:rPr>
            </w:pPr>
            <w:r>
              <w:rPr>
                <w:rFonts w:ascii="宋体" w:hAnsi="宋体"/>
                <w:bCs/>
                <w:szCs w:val="21"/>
                <w:highlight w:val="none"/>
              </w:rPr>
              <w:t>投标文件第一个信封（商务及技术文件）</w:t>
            </w:r>
            <w:r>
              <w:rPr>
                <w:rFonts w:ascii="宋体" w:hAnsi="宋体"/>
                <w:bCs/>
                <w:spacing w:val="-4"/>
                <w:szCs w:val="21"/>
                <w:highlight w:val="none"/>
              </w:rPr>
              <w:t>开标地点：</w:t>
            </w:r>
            <w:bookmarkStart w:id="68" w:name="OLE_LINK64"/>
            <w:r>
              <w:rPr>
                <w:rFonts w:hint="eastAsia" w:ascii="宋体" w:hAnsi="宋体"/>
                <w:bCs/>
                <w:spacing w:val="-4"/>
                <w:szCs w:val="21"/>
                <w:highlight w:val="none"/>
              </w:rPr>
              <w:t>同递交投标文件地点</w:t>
            </w:r>
            <w:bookmarkEnd w:id="68"/>
          </w:p>
          <w:p w14:paraId="7F30476D">
            <w:pPr>
              <w:adjustRightInd w:val="0"/>
              <w:snapToGrid w:val="0"/>
              <w:spacing w:line="340" w:lineRule="exact"/>
              <w:rPr>
                <w:rFonts w:hint="eastAsia" w:ascii="宋体" w:hAnsi="宋体"/>
                <w:bCs/>
                <w:szCs w:val="21"/>
                <w:highlight w:val="none"/>
              </w:rPr>
            </w:pPr>
            <w:r>
              <w:rPr>
                <w:rFonts w:ascii="宋体" w:hAnsi="宋体"/>
                <w:bCs/>
                <w:szCs w:val="21"/>
                <w:highlight w:val="none"/>
              </w:rPr>
              <w:t>投标文件第二个信封（</w:t>
            </w:r>
            <w:r>
              <w:rPr>
                <w:rFonts w:hint="eastAsia" w:ascii="宋体" w:hAnsi="宋体"/>
                <w:bCs/>
                <w:szCs w:val="21"/>
                <w:highlight w:val="none"/>
              </w:rPr>
              <w:t>报价文件</w:t>
            </w:r>
            <w:r>
              <w:rPr>
                <w:rFonts w:ascii="宋体" w:hAnsi="宋体"/>
                <w:bCs/>
                <w:szCs w:val="21"/>
                <w:highlight w:val="none"/>
              </w:rPr>
              <w:t>）开标时间：</w:t>
            </w:r>
            <w:r>
              <w:rPr>
                <w:rFonts w:hint="eastAsia" w:ascii="宋体" w:hAnsi="宋体"/>
                <w:bCs/>
                <w:szCs w:val="21"/>
                <w:highlight w:val="none"/>
              </w:rPr>
              <w:t>见第一章“招标公告”</w:t>
            </w:r>
          </w:p>
          <w:p w14:paraId="7A31151C">
            <w:pPr>
              <w:adjustRightInd w:val="0"/>
              <w:snapToGrid w:val="0"/>
              <w:spacing w:line="340" w:lineRule="exact"/>
              <w:rPr>
                <w:rFonts w:hint="eastAsia" w:ascii="宋体" w:hAnsi="宋体"/>
                <w:bCs/>
                <w:spacing w:val="-4"/>
                <w:szCs w:val="21"/>
                <w:highlight w:val="none"/>
              </w:rPr>
            </w:pPr>
            <w:r>
              <w:rPr>
                <w:rFonts w:ascii="宋体" w:hAnsi="宋体"/>
                <w:bCs/>
                <w:szCs w:val="21"/>
                <w:highlight w:val="none"/>
              </w:rPr>
              <w:t>投标文件第</w:t>
            </w:r>
            <w:r>
              <w:rPr>
                <w:rFonts w:hint="eastAsia" w:ascii="宋体" w:hAnsi="宋体"/>
                <w:bCs/>
                <w:szCs w:val="21"/>
                <w:highlight w:val="none"/>
              </w:rPr>
              <w:t>二</w:t>
            </w:r>
            <w:r>
              <w:rPr>
                <w:rFonts w:ascii="宋体" w:hAnsi="宋体"/>
                <w:bCs/>
                <w:szCs w:val="21"/>
                <w:highlight w:val="none"/>
              </w:rPr>
              <w:t>个信封（</w:t>
            </w:r>
            <w:r>
              <w:rPr>
                <w:rFonts w:hint="eastAsia" w:ascii="宋体" w:hAnsi="宋体"/>
                <w:bCs/>
                <w:szCs w:val="21"/>
                <w:highlight w:val="none"/>
              </w:rPr>
              <w:t>报价文件</w:t>
            </w:r>
            <w:r>
              <w:rPr>
                <w:rFonts w:ascii="宋体" w:hAnsi="宋体"/>
                <w:bCs/>
                <w:szCs w:val="21"/>
                <w:highlight w:val="none"/>
              </w:rPr>
              <w:t>）</w:t>
            </w:r>
            <w:r>
              <w:rPr>
                <w:rFonts w:ascii="宋体" w:hAnsi="宋体"/>
                <w:bCs/>
                <w:spacing w:val="-4"/>
                <w:szCs w:val="21"/>
                <w:highlight w:val="none"/>
              </w:rPr>
              <w:t>开标地点</w:t>
            </w:r>
            <w:r>
              <w:rPr>
                <w:rFonts w:hint="eastAsia" w:ascii="宋体" w:hAnsi="宋体"/>
                <w:bCs/>
                <w:spacing w:val="-4"/>
                <w:szCs w:val="21"/>
                <w:highlight w:val="none"/>
              </w:rPr>
              <w:t>：</w:t>
            </w:r>
            <w:r>
              <w:rPr>
                <w:rFonts w:hint="eastAsia" w:ascii="宋体" w:hAnsi="宋体"/>
                <w:bCs/>
                <w:szCs w:val="21"/>
                <w:highlight w:val="none"/>
              </w:rPr>
              <w:t>见第一章“招标公告”</w:t>
            </w:r>
          </w:p>
        </w:tc>
      </w:tr>
      <w:tr w14:paraId="033E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4CBFF57">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5</w:t>
            </w:r>
            <w:r>
              <w:rPr>
                <w:rFonts w:ascii="宋体" w:hAnsi="宋体"/>
                <w:bCs/>
                <w:szCs w:val="21"/>
                <w:highlight w:val="none"/>
              </w:rPr>
              <w:t>.2.3</w:t>
            </w:r>
          </w:p>
        </w:tc>
        <w:tc>
          <w:tcPr>
            <w:tcW w:w="811" w:type="pct"/>
            <w:vAlign w:val="center"/>
          </w:tcPr>
          <w:p w14:paraId="310F9821">
            <w:pPr>
              <w:adjustRightInd w:val="0"/>
              <w:snapToGrid w:val="0"/>
              <w:spacing w:line="340" w:lineRule="exact"/>
              <w:jc w:val="center"/>
              <w:rPr>
                <w:rFonts w:hint="eastAsia" w:ascii="Times New Roman" w:hAnsi="宋体"/>
                <w:bCs/>
                <w:szCs w:val="21"/>
                <w:highlight w:val="none"/>
              </w:rPr>
            </w:pPr>
            <w:r>
              <w:rPr>
                <w:rFonts w:hint="eastAsia" w:ascii="Times New Roman" w:hAnsi="宋体"/>
                <w:bCs/>
                <w:szCs w:val="21"/>
                <w:highlight w:val="none"/>
              </w:rPr>
              <w:t>投标文件第二个信封（报价文件）开标</w:t>
            </w:r>
          </w:p>
        </w:tc>
        <w:tc>
          <w:tcPr>
            <w:tcW w:w="3699" w:type="pct"/>
            <w:vAlign w:val="center"/>
          </w:tcPr>
          <w:p w14:paraId="6441CB8B">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本项第（2）（4）目修改为：</w:t>
            </w:r>
          </w:p>
          <w:p w14:paraId="4B2A7AD2">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（2）宣布通过投标文件第一个信封（商务及技术文件）评审的投标人名单；</w:t>
            </w:r>
          </w:p>
          <w:p w14:paraId="3E4BF691">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（4）通过投标文件第一个信封（商务及技术文件）评审的投标人代表解密加密的投标文件第二个信封（报价文件），导入并读取解密成功的投标文件第二个信封（报价文件）；</w:t>
            </w:r>
          </w:p>
        </w:tc>
      </w:tr>
      <w:tr w14:paraId="3F61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ED3DBAF">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5</w:t>
            </w:r>
            <w:r>
              <w:rPr>
                <w:rFonts w:ascii="宋体" w:hAnsi="宋体"/>
                <w:bCs/>
                <w:szCs w:val="21"/>
                <w:highlight w:val="none"/>
              </w:rPr>
              <w:t>.3.1</w:t>
            </w:r>
          </w:p>
        </w:tc>
        <w:tc>
          <w:tcPr>
            <w:tcW w:w="811" w:type="pct"/>
            <w:vAlign w:val="center"/>
          </w:tcPr>
          <w:p w14:paraId="409F7ADB">
            <w:pPr>
              <w:adjustRightInd w:val="0"/>
              <w:snapToGrid w:val="0"/>
              <w:spacing w:line="340" w:lineRule="exact"/>
              <w:jc w:val="center"/>
              <w:rPr>
                <w:rFonts w:hint="eastAsia" w:ascii="Times New Roman" w:hAnsi="宋体"/>
                <w:bCs/>
                <w:szCs w:val="21"/>
                <w:highlight w:val="none"/>
              </w:rPr>
            </w:pPr>
            <w:r>
              <w:rPr>
                <w:rFonts w:hint="eastAsia" w:ascii="Times New Roman" w:hAnsi="宋体"/>
                <w:bCs/>
                <w:szCs w:val="21"/>
                <w:highlight w:val="none"/>
              </w:rPr>
              <w:t>开标补救措施</w:t>
            </w:r>
          </w:p>
        </w:tc>
        <w:tc>
          <w:tcPr>
            <w:tcW w:w="3699" w:type="pct"/>
            <w:vAlign w:val="center"/>
          </w:tcPr>
          <w:p w14:paraId="4138E978">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开标过程中因本章第5.3.2项、第5.3.3项所列原因，导致系统无法正常运行，将由“吉林省公共资源交易一体化平台”技术人员采取补救措施。</w:t>
            </w:r>
          </w:p>
        </w:tc>
      </w:tr>
      <w:tr w14:paraId="3A28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52ABFFD5">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6.1.1</w:t>
            </w:r>
          </w:p>
        </w:tc>
        <w:tc>
          <w:tcPr>
            <w:tcW w:w="811" w:type="pct"/>
            <w:vAlign w:val="center"/>
          </w:tcPr>
          <w:p w14:paraId="2B8271BC">
            <w:pPr>
              <w:adjustRightInd w:val="0"/>
              <w:snapToGrid w:val="0"/>
              <w:spacing w:line="340" w:lineRule="exact"/>
              <w:jc w:val="center"/>
              <w:rPr>
                <w:rFonts w:ascii="Times New Roman" w:hAnsi="Times New Roman"/>
                <w:bCs/>
                <w:szCs w:val="21"/>
                <w:highlight w:val="none"/>
              </w:rPr>
            </w:pPr>
            <w:r>
              <w:rPr>
                <w:rFonts w:ascii="Times New Roman" w:hAnsi="宋体"/>
                <w:bCs/>
                <w:szCs w:val="21"/>
                <w:highlight w:val="none"/>
              </w:rPr>
              <w:t>评标委员会</w:t>
            </w:r>
            <w:r>
              <w:rPr>
                <w:rFonts w:hint="eastAsia" w:ascii="Times New Roman" w:hAnsi="宋体"/>
                <w:bCs/>
                <w:szCs w:val="21"/>
                <w:highlight w:val="none"/>
              </w:rPr>
              <w:br w:type="textWrapping"/>
            </w:r>
            <w:r>
              <w:rPr>
                <w:rFonts w:ascii="Times New Roman" w:hAnsi="宋体"/>
                <w:bCs/>
                <w:szCs w:val="21"/>
                <w:highlight w:val="none"/>
              </w:rPr>
              <w:t>的组建</w:t>
            </w:r>
          </w:p>
        </w:tc>
        <w:tc>
          <w:tcPr>
            <w:tcW w:w="3699" w:type="pct"/>
            <w:vAlign w:val="center"/>
          </w:tcPr>
          <w:p w14:paraId="46520D97">
            <w:pPr>
              <w:adjustRightInd w:val="0"/>
              <w:snapToGrid w:val="0"/>
              <w:spacing w:line="340" w:lineRule="exact"/>
              <w:rPr>
                <w:rFonts w:hint="eastAsia" w:ascii="宋体" w:hAnsi="宋体"/>
                <w:bCs/>
                <w:szCs w:val="21"/>
                <w:highlight w:val="none"/>
              </w:rPr>
            </w:pPr>
            <w:r>
              <w:rPr>
                <w:rFonts w:ascii="宋体" w:hAnsi="宋体"/>
                <w:bCs/>
                <w:szCs w:val="21"/>
                <w:highlight w:val="none"/>
              </w:rPr>
              <w:t>评标委员会构成：</w:t>
            </w:r>
            <w:r>
              <w:rPr>
                <w:rFonts w:hint="eastAsia" w:ascii="宋体" w:hAnsi="宋体"/>
                <w:bCs/>
                <w:szCs w:val="21"/>
                <w:highlight w:val="none"/>
              </w:rPr>
              <w:t>7</w:t>
            </w:r>
            <w:r>
              <w:rPr>
                <w:rFonts w:ascii="宋体" w:hAnsi="宋体"/>
                <w:bCs/>
                <w:szCs w:val="21"/>
                <w:highlight w:val="none"/>
              </w:rPr>
              <w:t>人，其中招标人代表</w:t>
            </w:r>
            <w:r>
              <w:rPr>
                <w:rFonts w:hint="eastAsia" w:ascii="宋体" w:hAnsi="宋体"/>
                <w:bCs/>
                <w:szCs w:val="21"/>
                <w:highlight w:val="none"/>
              </w:rPr>
              <w:t>2</w:t>
            </w:r>
            <w:r>
              <w:rPr>
                <w:rFonts w:ascii="宋体" w:hAnsi="宋体"/>
                <w:bCs/>
                <w:szCs w:val="21"/>
                <w:highlight w:val="none"/>
              </w:rPr>
              <w:t>人，专家</w:t>
            </w:r>
            <w:r>
              <w:rPr>
                <w:rFonts w:hint="eastAsia" w:ascii="宋体" w:hAnsi="宋体"/>
                <w:bCs/>
                <w:szCs w:val="21"/>
                <w:highlight w:val="none"/>
              </w:rPr>
              <w:t>5</w:t>
            </w:r>
            <w:r>
              <w:rPr>
                <w:rFonts w:ascii="宋体" w:hAnsi="宋体"/>
                <w:bCs/>
                <w:szCs w:val="21"/>
                <w:highlight w:val="none"/>
              </w:rPr>
              <w:t>人；</w:t>
            </w:r>
          </w:p>
          <w:p w14:paraId="54E040F5">
            <w:pPr>
              <w:adjustRightInd w:val="0"/>
              <w:snapToGrid w:val="0"/>
              <w:spacing w:line="340" w:lineRule="exact"/>
              <w:rPr>
                <w:rFonts w:hint="eastAsia" w:ascii="宋体" w:hAnsi="宋体"/>
                <w:bCs/>
                <w:szCs w:val="21"/>
                <w:highlight w:val="none"/>
              </w:rPr>
            </w:pPr>
            <w:r>
              <w:rPr>
                <w:rFonts w:ascii="宋体" w:hAnsi="宋体"/>
                <w:bCs/>
                <w:szCs w:val="21"/>
                <w:highlight w:val="none"/>
              </w:rPr>
              <w:t>评标专家确定方式</w:t>
            </w:r>
            <w:r>
              <w:rPr>
                <w:rFonts w:hint="eastAsia" w:ascii="宋体" w:hAnsi="宋体"/>
                <w:bCs/>
                <w:szCs w:val="21"/>
                <w:highlight w:val="none"/>
              </w:rPr>
              <w:t>：依法从相应评标专家库中随机抽取。</w:t>
            </w:r>
          </w:p>
        </w:tc>
      </w:tr>
      <w:tr w14:paraId="7A92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4A84C447">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6.3.2</w:t>
            </w:r>
          </w:p>
        </w:tc>
        <w:tc>
          <w:tcPr>
            <w:tcW w:w="811" w:type="pct"/>
            <w:vAlign w:val="center"/>
          </w:tcPr>
          <w:p w14:paraId="626AC1F7">
            <w:pPr>
              <w:adjustRightInd w:val="0"/>
              <w:snapToGrid w:val="0"/>
              <w:spacing w:line="340" w:lineRule="exact"/>
              <w:jc w:val="center"/>
              <w:rPr>
                <w:rFonts w:hint="eastAsia" w:ascii="Times New Roman" w:hAnsi="宋体"/>
                <w:bCs/>
                <w:szCs w:val="21"/>
                <w:highlight w:val="none"/>
              </w:rPr>
            </w:pPr>
            <w:r>
              <w:rPr>
                <w:rFonts w:hint="eastAsia" w:ascii="Times New Roman" w:hAnsi="宋体"/>
                <w:bCs/>
                <w:szCs w:val="21"/>
                <w:highlight w:val="none"/>
              </w:rPr>
              <w:t>评标委员会</w:t>
            </w:r>
            <w:r>
              <w:rPr>
                <w:rFonts w:ascii="Times New Roman" w:hAnsi="宋体"/>
                <w:bCs/>
                <w:szCs w:val="21"/>
                <w:highlight w:val="none"/>
              </w:rPr>
              <w:br w:type="textWrapping"/>
            </w:r>
            <w:r>
              <w:rPr>
                <w:rFonts w:hint="eastAsia" w:ascii="Times New Roman" w:hAnsi="宋体"/>
                <w:bCs/>
                <w:szCs w:val="21"/>
                <w:highlight w:val="none"/>
              </w:rPr>
              <w:t>推荐中标候选人的人数</w:t>
            </w:r>
          </w:p>
        </w:tc>
        <w:tc>
          <w:tcPr>
            <w:tcW w:w="3699" w:type="pct"/>
            <w:vAlign w:val="center"/>
          </w:tcPr>
          <w:p w14:paraId="34A00955">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1名</w:t>
            </w:r>
          </w:p>
        </w:tc>
      </w:tr>
      <w:tr w14:paraId="677C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6C8B8FF7">
            <w:pPr>
              <w:adjustRightInd w:val="0"/>
              <w:snapToGrid w:val="0"/>
              <w:spacing w:line="340" w:lineRule="exact"/>
              <w:jc w:val="center"/>
              <w:rPr>
                <w:rFonts w:hint="eastAsia" w:ascii="宋体" w:hAnsi="宋体"/>
                <w:bCs/>
                <w:szCs w:val="21"/>
                <w:highlight w:val="none"/>
              </w:rPr>
            </w:pPr>
            <w:r>
              <w:rPr>
                <w:rFonts w:ascii="宋体" w:hAnsi="宋体"/>
                <w:bCs/>
                <w:szCs w:val="21"/>
                <w:highlight w:val="none"/>
              </w:rPr>
              <w:t>7.1</w:t>
            </w:r>
          </w:p>
        </w:tc>
        <w:tc>
          <w:tcPr>
            <w:tcW w:w="811" w:type="pct"/>
            <w:vAlign w:val="center"/>
          </w:tcPr>
          <w:p w14:paraId="411EE88C">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中标候选人</w:t>
            </w:r>
          </w:p>
          <w:p w14:paraId="59CC1966">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公示媒介及</w:t>
            </w:r>
          </w:p>
          <w:p w14:paraId="05F75665">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期限</w:t>
            </w:r>
          </w:p>
        </w:tc>
        <w:tc>
          <w:tcPr>
            <w:tcW w:w="3699" w:type="pct"/>
            <w:vAlign w:val="center"/>
          </w:tcPr>
          <w:p w14:paraId="7CBA0939">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公示媒介：中国招标投标公共服务平台、吉林省公共资源交易中心网（同步推送到吉林省公共资源交易公共服务平台）、吉林省交通运输厅网站。</w:t>
            </w:r>
          </w:p>
          <w:p w14:paraId="0800DA2E">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公示期限：不少于3日</w:t>
            </w:r>
          </w:p>
          <w:p w14:paraId="23BEBD9A">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公示的其他内容：《投标文件关键内容摘录表》中公示的其他内容。</w:t>
            </w:r>
          </w:p>
        </w:tc>
      </w:tr>
      <w:tr w14:paraId="2AFC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2D813EEE">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7.4</w:t>
            </w:r>
          </w:p>
        </w:tc>
        <w:tc>
          <w:tcPr>
            <w:tcW w:w="811" w:type="pct"/>
            <w:vAlign w:val="center"/>
          </w:tcPr>
          <w:p w14:paraId="52580C79">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是否授权评标委员会确定中标人</w:t>
            </w:r>
          </w:p>
        </w:tc>
        <w:tc>
          <w:tcPr>
            <w:tcW w:w="3699" w:type="pct"/>
            <w:vAlign w:val="center"/>
          </w:tcPr>
          <w:p w14:paraId="16E359E6">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否</w:t>
            </w:r>
          </w:p>
        </w:tc>
      </w:tr>
      <w:tr w14:paraId="2A65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330DACFC">
            <w:pPr>
              <w:adjustRightInd w:val="0"/>
              <w:snapToGrid w:val="0"/>
              <w:spacing w:line="340" w:lineRule="exact"/>
              <w:jc w:val="center"/>
              <w:rPr>
                <w:rFonts w:hint="eastAsia" w:ascii="宋体" w:hAnsi="宋体"/>
                <w:bCs/>
                <w:szCs w:val="21"/>
                <w:highlight w:val="none"/>
                <w:u w:val="wave"/>
              </w:rPr>
            </w:pPr>
            <w:r>
              <w:rPr>
                <w:rFonts w:hint="eastAsia" w:ascii="宋体" w:hAnsi="宋体"/>
                <w:bCs/>
                <w:szCs w:val="21"/>
                <w:highlight w:val="none"/>
              </w:rPr>
              <w:t>7.6</w:t>
            </w:r>
          </w:p>
        </w:tc>
        <w:tc>
          <w:tcPr>
            <w:tcW w:w="811" w:type="pct"/>
            <w:vAlign w:val="center"/>
          </w:tcPr>
          <w:p w14:paraId="2EB21843">
            <w:pPr>
              <w:adjustRightInd w:val="0"/>
              <w:snapToGrid w:val="0"/>
              <w:spacing w:line="340" w:lineRule="exact"/>
              <w:jc w:val="center"/>
              <w:rPr>
                <w:rFonts w:hint="eastAsia" w:ascii="宋体" w:hAnsi="宋体"/>
                <w:bCs/>
                <w:szCs w:val="21"/>
                <w:highlight w:val="none"/>
                <w:u w:val="wave"/>
              </w:rPr>
            </w:pPr>
            <w:r>
              <w:rPr>
                <w:rFonts w:hint="eastAsia" w:ascii="宋体" w:hAnsi="宋体"/>
                <w:bCs/>
                <w:szCs w:val="21"/>
                <w:highlight w:val="none"/>
              </w:rPr>
              <w:t>中标结果公告</w:t>
            </w:r>
            <w:r>
              <w:rPr>
                <w:rFonts w:ascii="宋体" w:hAnsi="宋体"/>
                <w:bCs/>
                <w:szCs w:val="21"/>
                <w:highlight w:val="none"/>
              </w:rPr>
              <w:br w:type="textWrapping"/>
            </w:r>
            <w:r>
              <w:rPr>
                <w:rFonts w:hint="eastAsia" w:ascii="宋体" w:hAnsi="宋体"/>
                <w:bCs/>
                <w:szCs w:val="21"/>
                <w:highlight w:val="none"/>
              </w:rPr>
              <w:t>媒介及期限</w:t>
            </w:r>
          </w:p>
        </w:tc>
        <w:tc>
          <w:tcPr>
            <w:tcW w:w="3699" w:type="pct"/>
            <w:vAlign w:val="center"/>
          </w:tcPr>
          <w:p w14:paraId="01599E95">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公告媒介：中国招标投标公共服务平台、吉林省公共资源交易中心网（同步推送到吉林省公共资源交易公共服务平台）、吉林省交通运输厅网站。</w:t>
            </w:r>
          </w:p>
          <w:p w14:paraId="66255E3E">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公告期限：不少于3日</w:t>
            </w:r>
          </w:p>
          <w:p w14:paraId="429D5F7E">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公告的其他内容：/</w:t>
            </w:r>
          </w:p>
        </w:tc>
      </w:tr>
      <w:tr w14:paraId="5576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0AE60A47">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7.7.1</w:t>
            </w:r>
          </w:p>
        </w:tc>
        <w:tc>
          <w:tcPr>
            <w:tcW w:w="811" w:type="pct"/>
            <w:vAlign w:val="center"/>
          </w:tcPr>
          <w:p w14:paraId="3624F9DE">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履约保证金</w:t>
            </w:r>
          </w:p>
        </w:tc>
        <w:tc>
          <w:tcPr>
            <w:tcW w:w="3699" w:type="pct"/>
            <w:vAlign w:val="center"/>
          </w:tcPr>
          <w:p w14:paraId="56536CA9">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是否要求中标人提交履约保证金：</w:t>
            </w:r>
          </w:p>
          <w:p w14:paraId="43929CB4">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 xml:space="preserve"> </w:t>
            </w:r>
            <w:r>
              <w:rPr>
                <w:rFonts w:ascii="Segoe UI Symbol" w:hAnsi="Segoe UI Symbol" w:eastAsia="黑体" w:cs="Segoe UI Symbol"/>
                <w:bCs/>
                <w:szCs w:val="21"/>
                <w:highlight w:val="none"/>
              </w:rPr>
              <w:t>☑</w:t>
            </w:r>
            <w:r>
              <w:rPr>
                <w:rFonts w:hint="eastAsia" w:ascii="黑体" w:hAnsi="黑体" w:eastAsia="黑体"/>
                <w:bCs/>
                <w:szCs w:val="21"/>
                <w:highlight w:val="none"/>
              </w:rPr>
              <w:t>要求</w:t>
            </w:r>
            <w:r>
              <w:rPr>
                <w:rFonts w:hint="eastAsia" w:ascii="宋体" w:hAnsi="宋体"/>
                <w:bCs/>
                <w:szCs w:val="21"/>
                <w:highlight w:val="none"/>
              </w:rPr>
              <w:t>，履约保证金的形式：现金、支票、银行保函、担保机构保函或招标人认可的其他形式。</w:t>
            </w:r>
          </w:p>
          <w:p w14:paraId="6A92842C">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履约保证金金额：</w:t>
            </w:r>
            <w:r>
              <w:rPr>
                <w:rFonts w:hint="eastAsia" w:ascii="黑体" w:hAnsi="黑体" w:eastAsia="黑体"/>
                <w:bCs/>
                <w:szCs w:val="21"/>
                <w:highlight w:val="none"/>
              </w:rPr>
              <w:t>5%签约合同价</w:t>
            </w:r>
            <w:r>
              <w:rPr>
                <w:rFonts w:hint="eastAsia" w:ascii="宋体" w:hAnsi="宋体"/>
                <w:bCs/>
                <w:szCs w:val="21"/>
                <w:highlight w:val="none"/>
              </w:rPr>
              <w:t>。</w:t>
            </w:r>
          </w:p>
          <w:p w14:paraId="59BD7D22">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注意：采用现金或支票形式时，应由中标人的基本账户转入发包人指定账户。</w:t>
            </w:r>
          </w:p>
        </w:tc>
      </w:tr>
      <w:tr w14:paraId="3568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3BE25274">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8.5.1</w:t>
            </w:r>
          </w:p>
        </w:tc>
        <w:tc>
          <w:tcPr>
            <w:tcW w:w="811" w:type="pct"/>
            <w:vAlign w:val="center"/>
          </w:tcPr>
          <w:p w14:paraId="7481EF33">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监督部门</w:t>
            </w:r>
          </w:p>
        </w:tc>
        <w:tc>
          <w:tcPr>
            <w:tcW w:w="3699" w:type="pct"/>
            <w:vAlign w:val="center"/>
          </w:tcPr>
          <w:p w14:paraId="59095473">
            <w:pPr>
              <w:spacing w:line="340" w:lineRule="exact"/>
              <w:rPr>
                <w:rFonts w:hint="eastAsia" w:ascii="黑体" w:hAnsi="黑体" w:eastAsia="黑体"/>
                <w:bCs/>
                <w:szCs w:val="21"/>
                <w:highlight w:val="none"/>
              </w:rPr>
            </w:pPr>
            <w:r>
              <w:rPr>
                <w:rFonts w:hint="eastAsia" w:ascii="宋体" w:hAnsi="宋体"/>
                <w:bCs/>
                <w:szCs w:val="21"/>
                <w:highlight w:val="none"/>
              </w:rPr>
              <w:t>监督部门：</w:t>
            </w:r>
            <w:r>
              <w:rPr>
                <w:rFonts w:hint="eastAsia" w:ascii="黑体" w:hAnsi="黑体" w:eastAsia="黑体"/>
                <w:bCs/>
                <w:szCs w:val="21"/>
                <w:highlight w:val="none"/>
              </w:rPr>
              <w:t>吉林省交通运输厅</w:t>
            </w:r>
          </w:p>
          <w:p w14:paraId="55F99BA3">
            <w:pPr>
              <w:spacing w:line="340" w:lineRule="exact"/>
              <w:rPr>
                <w:rFonts w:hint="eastAsia" w:ascii="宋体" w:hAnsi="宋体"/>
                <w:bCs/>
                <w:szCs w:val="21"/>
                <w:highlight w:val="none"/>
              </w:rPr>
            </w:pPr>
            <w:r>
              <w:rPr>
                <w:rFonts w:hint="eastAsia" w:ascii="宋体" w:hAnsi="宋体"/>
                <w:bCs/>
                <w:szCs w:val="21"/>
                <w:highlight w:val="none"/>
              </w:rPr>
              <w:t>地　　址：吉林省长春市解放大路2518号交通大厦</w:t>
            </w:r>
          </w:p>
          <w:p w14:paraId="63D4B094">
            <w:pPr>
              <w:spacing w:line="340" w:lineRule="exact"/>
              <w:rPr>
                <w:rFonts w:hint="eastAsia" w:ascii="宋体" w:hAnsi="宋体"/>
                <w:bCs/>
                <w:szCs w:val="21"/>
                <w:highlight w:val="none"/>
              </w:rPr>
            </w:pPr>
            <w:r>
              <w:rPr>
                <w:rFonts w:hint="eastAsia" w:ascii="宋体" w:hAnsi="宋体"/>
                <w:bCs/>
                <w:szCs w:val="21"/>
                <w:highlight w:val="none"/>
              </w:rPr>
              <w:t>电　　话：0431-85097540</w:t>
            </w:r>
          </w:p>
          <w:p w14:paraId="7186FAF9">
            <w:pPr>
              <w:spacing w:line="340" w:lineRule="exact"/>
              <w:rPr>
                <w:rFonts w:hint="eastAsia" w:ascii="宋体" w:hAnsi="宋体"/>
                <w:bCs/>
                <w:szCs w:val="21"/>
                <w:highlight w:val="none"/>
              </w:rPr>
            </w:pPr>
            <w:r>
              <w:rPr>
                <w:rFonts w:ascii="宋体" w:hAnsi="宋体"/>
                <w:bCs/>
                <w:szCs w:val="21"/>
                <w:highlight w:val="none"/>
              </w:rPr>
              <w:t>传</w:t>
            </w:r>
            <w:r>
              <w:rPr>
                <w:rFonts w:hint="eastAsia" w:ascii="宋体" w:hAnsi="宋体"/>
                <w:bCs/>
                <w:szCs w:val="21"/>
                <w:highlight w:val="none"/>
              </w:rPr>
              <w:t xml:space="preserve"> </w:t>
            </w:r>
            <w:r>
              <w:rPr>
                <w:rFonts w:ascii="宋体" w:hAnsi="宋体"/>
                <w:bCs/>
                <w:szCs w:val="21"/>
                <w:highlight w:val="none"/>
              </w:rPr>
              <w:t xml:space="preserve">   真：</w:t>
            </w:r>
            <w:r>
              <w:rPr>
                <w:rFonts w:hint="eastAsia" w:ascii="宋体" w:hAnsi="宋体"/>
                <w:bCs/>
                <w:szCs w:val="21"/>
                <w:highlight w:val="none"/>
              </w:rPr>
              <w:t>0431-85097540</w:t>
            </w:r>
          </w:p>
          <w:p w14:paraId="0EE2FF4D">
            <w:pPr>
              <w:adjustRightInd w:val="0"/>
              <w:snapToGrid w:val="0"/>
              <w:spacing w:line="340" w:lineRule="exact"/>
              <w:rPr>
                <w:rFonts w:hint="eastAsia" w:ascii="宋体" w:hAnsi="宋体"/>
                <w:bCs/>
                <w:szCs w:val="21"/>
                <w:highlight w:val="none"/>
              </w:rPr>
            </w:pPr>
            <w:r>
              <w:rPr>
                <w:rFonts w:hint="eastAsia" w:ascii="宋体" w:hAnsi="宋体"/>
                <w:bCs/>
                <w:szCs w:val="21"/>
                <w:highlight w:val="none"/>
              </w:rPr>
              <w:t>邮政</w:t>
            </w:r>
            <w:r>
              <w:rPr>
                <w:rFonts w:ascii="宋体" w:hAnsi="宋体"/>
                <w:bCs/>
                <w:szCs w:val="21"/>
                <w:highlight w:val="none"/>
              </w:rPr>
              <w:t>编码：</w:t>
            </w:r>
            <w:r>
              <w:rPr>
                <w:rFonts w:hint="eastAsia" w:ascii="宋体" w:hAnsi="宋体"/>
                <w:bCs/>
                <w:szCs w:val="21"/>
                <w:highlight w:val="none"/>
              </w:rPr>
              <w:t>130021</w:t>
            </w:r>
          </w:p>
        </w:tc>
      </w:tr>
      <w:tr w14:paraId="77D3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90" w:type="pct"/>
            <w:vAlign w:val="center"/>
          </w:tcPr>
          <w:p w14:paraId="1568B714">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9</w:t>
            </w:r>
          </w:p>
        </w:tc>
        <w:tc>
          <w:tcPr>
            <w:tcW w:w="811" w:type="pct"/>
            <w:vAlign w:val="center"/>
          </w:tcPr>
          <w:p w14:paraId="6D443D40">
            <w:pPr>
              <w:adjustRightInd w:val="0"/>
              <w:snapToGrid w:val="0"/>
              <w:spacing w:line="340" w:lineRule="exact"/>
              <w:jc w:val="center"/>
              <w:rPr>
                <w:rFonts w:hint="eastAsia" w:ascii="宋体" w:hAnsi="宋体"/>
                <w:bCs/>
                <w:szCs w:val="21"/>
                <w:highlight w:val="none"/>
              </w:rPr>
            </w:pPr>
            <w:r>
              <w:rPr>
                <w:rFonts w:hint="eastAsia" w:ascii="宋体" w:hAnsi="宋体"/>
                <w:bCs/>
                <w:szCs w:val="21"/>
                <w:highlight w:val="none"/>
              </w:rPr>
              <w:t>是否采用电子招标投标</w:t>
            </w:r>
          </w:p>
        </w:tc>
        <w:tc>
          <w:tcPr>
            <w:tcW w:w="3699" w:type="pct"/>
            <w:vAlign w:val="center"/>
          </w:tcPr>
          <w:p w14:paraId="6DEEA8EC">
            <w:pPr>
              <w:adjustRightInd w:val="0"/>
              <w:snapToGrid w:val="0"/>
              <w:spacing w:line="340" w:lineRule="exact"/>
              <w:ind w:firstLine="210" w:firstLineChars="100"/>
              <w:rPr>
                <w:rFonts w:hint="eastAsia" w:ascii="宋体" w:hAnsi="宋体" w:cs="宋体"/>
                <w:bCs/>
                <w:kern w:val="0"/>
                <w:szCs w:val="21"/>
                <w:highlight w:val="none"/>
              </w:rPr>
            </w:pPr>
            <w:r>
              <w:rPr>
                <w:rFonts w:hint="eastAsia" w:ascii="宋体" w:hAnsi="宋体" w:cs="宋体"/>
                <w:bCs/>
                <w:kern w:val="0"/>
                <w:szCs w:val="21"/>
                <w:highlight w:val="none"/>
              </w:rPr>
              <w:t>是</w:t>
            </w:r>
          </w:p>
        </w:tc>
      </w:tr>
      <w:tr w14:paraId="0388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5000" w:type="pct"/>
            <w:gridSpan w:val="3"/>
            <w:vAlign w:val="center"/>
          </w:tcPr>
          <w:p w14:paraId="5971F31F">
            <w:pPr>
              <w:adjustRightInd w:val="0"/>
              <w:snapToGrid w:val="0"/>
              <w:spacing w:line="340" w:lineRule="exact"/>
              <w:ind w:firstLine="210" w:firstLineChars="100"/>
              <w:rPr>
                <w:rFonts w:hint="eastAsia" w:ascii="宋体" w:hAnsi="宋体" w:cs="宋体"/>
                <w:bCs/>
                <w:kern w:val="0"/>
                <w:szCs w:val="21"/>
                <w:highlight w:val="none"/>
              </w:rPr>
            </w:pPr>
            <w:bookmarkStart w:id="69" w:name="OLE_LINK136"/>
            <w:r>
              <w:rPr>
                <w:rFonts w:hint="eastAsia" w:ascii="宋体" w:hAnsi="宋体" w:cs="宋体"/>
                <w:bCs/>
                <w:kern w:val="0"/>
                <w:szCs w:val="21"/>
                <w:highlight w:val="none"/>
              </w:rPr>
              <w:t>需要补充的其他内容</w:t>
            </w:r>
          </w:p>
        </w:tc>
      </w:tr>
      <w:tr w14:paraId="0CB1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5000" w:type="pct"/>
            <w:gridSpan w:val="3"/>
            <w:vAlign w:val="center"/>
          </w:tcPr>
          <w:p w14:paraId="26B10328">
            <w:pPr>
              <w:adjustRightInd w:val="0"/>
              <w:snapToGrid w:val="0"/>
              <w:spacing w:line="340" w:lineRule="exact"/>
              <w:ind w:firstLine="420" w:firstLineChars="200"/>
              <w:rPr>
                <w:rFonts w:hint="eastAsia" w:ascii="宋体" w:hAnsi="宋体"/>
                <w:bCs/>
                <w:szCs w:val="21"/>
                <w:highlight w:val="none"/>
              </w:rPr>
            </w:pPr>
            <w:bookmarkStart w:id="70" w:name="OLE_LINK112"/>
            <w:r>
              <w:rPr>
                <w:rFonts w:hint="eastAsia" w:ascii="黑体" w:hAnsi="黑体" w:eastAsia="黑体"/>
                <w:bCs/>
                <w:szCs w:val="21"/>
                <w:highlight w:val="none"/>
              </w:rPr>
              <w:t>10.</w:t>
            </w:r>
            <w:bookmarkStart w:id="71" w:name="OLE_LINK84"/>
            <w:r>
              <w:rPr>
                <w:rFonts w:hint="eastAsia" w:ascii="黑体" w:hAnsi="黑体" w:eastAsia="黑体"/>
                <w:bCs/>
                <w:szCs w:val="21"/>
                <w:highlight w:val="none"/>
              </w:rPr>
              <w:t>2 “双盲”评审：</w:t>
            </w:r>
            <w:r>
              <w:rPr>
                <w:rFonts w:ascii="宋体" w:hAnsi="宋体"/>
                <w:bCs/>
                <w:szCs w:val="21"/>
                <w:highlight w:val="none"/>
              </w:rPr>
              <w:t>本项目采用“双盲”评审，即评标专家“盲抽”和“盲评”，</w:t>
            </w:r>
            <w:r>
              <w:rPr>
                <w:rFonts w:ascii="黑体" w:hAnsi="黑体" w:eastAsia="黑体"/>
                <w:bCs/>
                <w:szCs w:val="21"/>
                <w:highlight w:val="none"/>
              </w:rPr>
              <w:t>投标文件的施工组织设计部分采用“暗标”形式</w:t>
            </w:r>
            <w:r>
              <w:rPr>
                <w:rFonts w:ascii="宋体" w:hAnsi="宋体"/>
                <w:bCs/>
                <w:szCs w:val="21"/>
                <w:highlight w:val="none"/>
              </w:rPr>
              <w:t>，投标人应严格按照“第九章投标文件格式”中的要求编制施工组织设计。如果施工组织设计出现能识别投标人的内容，经评标委员会确定后，将否决其投标。</w:t>
            </w:r>
          </w:p>
          <w:bookmarkEnd w:id="70"/>
          <w:p w14:paraId="6FD2D19F">
            <w:pPr>
              <w:widowControl/>
              <w:shd w:val="clear" w:color="auto" w:fill="FFFFFF"/>
              <w:wordWrap w:val="0"/>
              <w:adjustRightInd w:val="0"/>
              <w:spacing w:before="240" w:beforeLines="100" w:line="340" w:lineRule="exact"/>
              <w:ind w:firstLine="420" w:firstLineChars="200"/>
              <w:rPr>
                <w:rFonts w:hint="eastAsia" w:ascii="宋体" w:hAnsi="宋体" w:cs="宋体"/>
                <w:bCs/>
                <w:color w:val="363D45"/>
                <w:kern w:val="0"/>
                <w:szCs w:val="21"/>
                <w:highlight w:val="none"/>
              </w:rPr>
            </w:pPr>
            <w:r>
              <w:rPr>
                <w:rFonts w:hint="eastAsia" w:ascii="黑体" w:hAnsi="黑体" w:eastAsia="黑体" w:cs="宋体"/>
                <w:bCs/>
                <w:kern w:val="0"/>
                <w:szCs w:val="21"/>
                <w:highlight w:val="none"/>
              </w:rPr>
              <w:t>10.3</w:t>
            </w:r>
            <w:r>
              <w:rPr>
                <w:rFonts w:hint="eastAsia" w:ascii="黑体" w:hAnsi="黑体" w:eastAsia="黑体" w:cs="宋体"/>
                <w:bCs/>
                <w:szCs w:val="21"/>
                <w:highlight w:val="none"/>
              </w:rPr>
              <w:t>一体化平台：</w:t>
            </w:r>
            <w:bookmarkStart w:id="72" w:name="OLE_LINK85"/>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1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①</w:t>
            </w:r>
            <w:r>
              <w:rPr>
                <w:rFonts w:hint="eastAsia" w:ascii="宋体" w:hAnsi="宋体" w:cs="宋体"/>
                <w:bCs/>
                <w:color w:val="363D45"/>
                <w:szCs w:val="21"/>
                <w:highlight w:val="none"/>
              </w:rPr>
              <w:fldChar w:fldCharType="end"/>
            </w:r>
            <w:bookmarkEnd w:id="72"/>
            <w:r>
              <w:rPr>
                <w:rFonts w:hint="eastAsia" w:ascii="宋体" w:hAnsi="宋体" w:cs="宋体"/>
                <w:bCs/>
                <w:color w:val="363D45"/>
                <w:szCs w:val="21"/>
                <w:highlight w:val="none"/>
              </w:rPr>
              <w:t>本次招投标使用公共资源交易一体化平台系统，具体要求详见《关于做好全省公共资源交易一体化平台全面运行工作的通知》（吉政数联〔2022〕5号）文件。</w:t>
            </w:r>
          </w:p>
          <w:p w14:paraId="05C0B488">
            <w:pPr>
              <w:widowControl/>
              <w:shd w:val="clear" w:color="auto" w:fill="FFFFFF"/>
              <w:kinsoku w:val="0"/>
              <w:wordWrap w:val="0"/>
              <w:autoSpaceDE w:val="0"/>
              <w:adjustRightInd w:val="0"/>
              <w:spacing w:line="340" w:lineRule="exact"/>
              <w:ind w:firstLine="420" w:firstLineChars="200"/>
              <w:rPr>
                <w:rFonts w:hint="eastAsia" w:ascii="宋体" w:hAnsi="宋体" w:cs="宋体"/>
                <w:bCs/>
                <w:color w:val="363D45"/>
                <w:szCs w:val="21"/>
                <w:highlight w:val="none"/>
              </w:rPr>
            </w:pPr>
            <w:bookmarkStart w:id="73" w:name="OLE_LINK87"/>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2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②</w:t>
            </w:r>
            <w:r>
              <w:rPr>
                <w:rFonts w:hint="eastAsia" w:ascii="宋体" w:hAnsi="宋体" w:cs="宋体"/>
                <w:bCs/>
                <w:color w:val="363D45"/>
                <w:szCs w:val="21"/>
                <w:highlight w:val="none"/>
              </w:rPr>
              <w:fldChar w:fldCharType="end"/>
            </w:r>
            <w:bookmarkEnd w:id="73"/>
            <w:r>
              <w:rPr>
                <w:rFonts w:hint="eastAsia" w:ascii="宋体" w:hAnsi="宋体" w:cs="宋体"/>
                <w:bCs/>
                <w:color w:val="363D45"/>
                <w:szCs w:val="21"/>
                <w:highlight w:val="none"/>
              </w:rPr>
              <w:t>招投标交易主体及有关方面登录公共资源交易公共服务平台（https://www.ggzyyth.jl.cn/EpointSSO/memberLogin）完善主体信息后，再登录一体化平台系统（https://www.ggzyyth.jl.cn/TPBidder）开展交易活动。</w:t>
            </w:r>
          </w:p>
          <w:p w14:paraId="4CDA6AF2">
            <w:pPr>
              <w:widowControl/>
              <w:shd w:val="clear" w:color="auto" w:fill="FFFFFF"/>
              <w:wordWrap w:val="0"/>
              <w:adjustRightInd w:val="0"/>
              <w:spacing w:line="340" w:lineRule="exact"/>
              <w:ind w:firstLine="420" w:firstLineChars="200"/>
              <w:rPr>
                <w:rFonts w:hint="eastAsia" w:ascii="宋体" w:hAnsi="宋体"/>
                <w:bCs/>
                <w:szCs w:val="21"/>
                <w:highlight w:val="none"/>
              </w:rPr>
            </w:pPr>
            <w:bookmarkStart w:id="74" w:name="OLE_LINK88"/>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3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③</w:t>
            </w:r>
            <w:r>
              <w:rPr>
                <w:rFonts w:hint="eastAsia" w:ascii="宋体" w:hAnsi="宋体" w:cs="宋体"/>
                <w:bCs/>
                <w:color w:val="363D45"/>
                <w:szCs w:val="21"/>
                <w:highlight w:val="none"/>
              </w:rPr>
              <w:fldChar w:fldCharType="end"/>
            </w:r>
            <w:bookmarkEnd w:id="74"/>
            <w:r>
              <w:rPr>
                <w:rFonts w:hint="eastAsia" w:ascii="宋体" w:hAnsi="宋体"/>
                <w:bCs/>
                <w:szCs w:val="21"/>
                <w:highlight w:val="none"/>
              </w:rPr>
              <w:t>一体化平台实现数字证书（CA锁，含电子签章）全省互用。已办理过CA锁的交易主体，CA锁未到期限的，在办理一体化平台业务时，无需重新办理，只需在一体化平台上进行绑定激活，即可使用。拟新办CA锁的交易主体，可在任一平台及场所办理一体化平台数字证书CA锁。一体化平台技术咨询服务电话：</w:t>
            </w:r>
            <w:r>
              <w:rPr>
                <w:rFonts w:hint="eastAsia" w:ascii="宋体" w:hAnsi="宋体"/>
                <w:szCs w:val="21"/>
                <w:highlight w:val="none"/>
              </w:rPr>
              <w:t>0431-</w:t>
            </w:r>
            <w:r>
              <w:rPr>
                <w:rFonts w:ascii="宋体" w:hAnsi="宋体"/>
                <w:szCs w:val="21"/>
                <w:highlight w:val="none"/>
              </w:rPr>
              <w:t>85177688</w:t>
            </w:r>
            <w:r>
              <w:rPr>
                <w:rFonts w:hint="eastAsia" w:ascii="宋体" w:hAnsi="宋体"/>
                <w:szCs w:val="21"/>
                <w:highlight w:val="none"/>
              </w:rPr>
              <w:t>。</w:t>
            </w:r>
          </w:p>
          <w:p w14:paraId="72459FD3">
            <w:pPr>
              <w:wordWrap w:val="0"/>
              <w:adjustRightInd w:val="0"/>
              <w:snapToGrid w:val="0"/>
              <w:spacing w:line="340" w:lineRule="exact"/>
              <w:ind w:firstLine="420" w:firstLineChars="200"/>
              <w:rPr>
                <w:rFonts w:hint="eastAsia" w:ascii="宋体" w:hAnsi="宋体" w:cs="宋体"/>
                <w:bCs/>
                <w:color w:val="363D45"/>
                <w:szCs w:val="21"/>
                <w:highlight w:val="none"/>
              </w:rPr>
            </w:pPr>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4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④</w:t>
            </w:r>
            <w:r>
              <w:rPr>
                <w:rFonts w:hint="eastAsia" w:ascii="宋体" w:hAnsi="宋体" w:cs="宋体"/>
                <w:bCs/>
                <w:color w:val="363D45"/>
                <w:szCs w:val="21"/>
                <w:highlight w:val="none"/>
              </w:rPr>
              <w:fldChar w:fldCharType="end"/>
            </w:r>
            <w:r>
              <w:rPr>
                <w:rFonts w:hint="eastAsia" w:ascii="宋体" w:hAnsi="宋体" w:cs="宋体"/>
                <w:bCs/>
                <w:color w:val="363D45"/>
                <w:szCs w:val="21"/>
                <w:highlight w:val="none"/>
              </w:rPr>
              <w:t>投标人在“吉林省公路建设场信用信息服务系统”（以下简称“省公路信</w:t>
            </w:r>
            <w:bookmarkEnd w:id="71"/>
            <w:r>
              <w:rPr>
                <w:rFonts w:hint="eastAsia" w:ascii="宋体" w:hAnsi="宋体" w:cs="宋体"/>
                <w:bCs/>
                <w:color w:val="363D45"/>
                <w:szCs w:val="21"/>
                <w:highlight w:val="none"/>
              </w:rPr>
              <w:t>息系统”）完成注册及信息填报，具体操作流程详见“吉林省交通运输厅关于征集公路养护项目从业企业信息有关情况的公告”。</w:t>
            </w:r>
            <w:r>
              <w:rPr>
                <w:rFonts w:hint="eastAsia" w:ascii="黑体" w:hAnsi="黑体" w:eastAsia="黑体" w:cs="宋体"/>
                <w:bCs/>
                <w:color w:val="363D45"/>
                <w:szCs w:val="21"/>
                <w:highlight w:val="none"/>
              </w:rPr>
              <w:t>投标人宜在投标截止时间15天前完成省公路信息系统注册及信息填报</w:t>
            </w:r>
            <w:r>
              <w:rPr>
                <w:rFonts w:hint="eastAsia" w:ascii="宋体" w:hAnsi="宋体" w:cs="宋体"/>
                <w:bCs/>
                <w:color w:val="363D45"/>
                <w:szCs w:val="21"/>
                <w:highlight w:val="none"/>
              </w:rPr>
              <w:t>，咨询电话17390034503。</w:t>
            </w:r>
          </w:p>
          <w:p w14:paraId="741160A7">
            <w:pPr>
              <w:wordWrap w:val="0"/>
              <w:adjustRightInd w:val="0"/>
              <w:snapToGrid w:val="0"/>
              <w:spacing w:before="240" w:beforeLines="100" w:line="340" w:lineRule="exact"/>
              <w:ind w:firstLine="420" w:firstLineChars="200"/>
              <w:rPr>
                <w:rFonts w:hint="eastAsia" w:ascii="宋体" w:hAnsi="宋体"/>
                <w:bCs/>
                <w:szCs w:val="21"/>
                <w:highlight w:val="none"/>
              </w:rPr>
            </w:pPr>
            <w:r>
              <w:rPr>
                <w:rFonts w:hint="eastAsia" w:ascii="黑体" w:hAnsi="黑体" w:eastAsia="黑体" w:cs="宋体"/>
                <w:bCs/>
                <w:kern w:val="0"/>
                <w:szCs w:val="21"/>
                <w:highlight w:val="none"/>
              </w:rPr>
              <w:t>10.4</w:t>
            </w:r>
            <w:r>
              <w:rPr>
                <w:rFonts w:hint="eastAsia" w:ascii="黑体" w:hAnsi="黑体" w:eastAsia="黑体" w:cs="宋体"/>
                <w:bCs/>
                <w:szCs w:val="21"/>
                <w:highlight w:val="none"/>
              </w:rPr>
              <w:t>变更修改和澄清等信息：</w:t>
            </w:r>
            <w:bookmarkStart w:id="75" w:name="_Hlk170804702"/>
            <w:r>
              <w:rPr>
                <w:rFonts w:hint="eastAsia" w:ascii="宋体" w:hAnsi="宋体"/>
                <w:bCs/>
                <w:szCs w:val="21"/>
                <w:highlight w:val="none"/>
              </w:rPr>
              <w:t>本项目的变更、招标文件修改和澄清等信息将在吉林省公共资源交易一体化平台（https://www.ggzyyth.jl.cn/TPBidder）上发布，</w:t>
            </w:r>
            <w:r>
              <w:rPr>
                <w:rFonts w:hint="eastAsia" w:ascii="黑体" w:hAnsi="黑体" w:eastAsia="黑体"/>
                <w:bCs/>
                <w:szCs w:val="21"/>
                <w:highlight w:val="none"/>
              </w:rPr>
              <w:t>请潜在投标人在参与本项目活动期间随时关注网站信息，否则出现一切后果由投标人自负</w:t>
            </w:r>
            <w:r>
              <w:rPr>
                <w:rFonts w:hint="eastAsia" w:ascii="宋体" w:hAnsi="宋体"/>
                <w:bCs/>
                <w:szCs w:val="21"/>
                <w:highlight w:val="none"/>
              </w:rPr>
              <w:t>。</w:t>
            </w:r>
            <w:bookmarkEnd w:id="75"/>
          </w:p>
          <w:p w14:paraId="59B5E260">
            <w:pPr>
              <w:adjustRightInd w:val="0"/>
              <w:snapToGrid w:val="0"/>
              <w:spacing w:before="240" w:beforeLines="100" w:line="340" w:lineRule="exact"/>
              <w:ind w:firstLine="420" w:firstLineChars="200"/>
              <w:rPr>
                <w:rFonts w:hint="eastAsia" w:ascii="宋体" w:hAnsi="宋体"/>
                <w:bCs/>
                <w:szCs w:val="21"/>
                <w:highlight w:val="none"/>
              </w:rPr>
            </w:pPr>
            <w:r>
              <w:rPr>
                <w:rFonts w:hint="eastAsia" w:ascii="黑体" w:hAnsi="黑体" w:eastAsia="黑体"/>
                <w:bCs/>
                <w:szCs w:val="21"/>
                <w:highlight w:val="none"/>
              </w:rPr>
              <w:t>10.5</w:t>
            </w:r>
            <w:r>
              <w:rPr>
                <w:rFonts w:hint="eastAsia" w:ascii="黑体" w:hAnsi="黑体" w:eastAsia="黑体" w:cs="宋体"/>
                <w:bCs/>
                <w:szCs w:val="21"/>
                <w:highlight w:val="none"/>
              </w:rPr>
              <w:t>远程开标：</w:t>
            </w:r>
            <w:r>
              <w:rPr>
                <w:rFonts w:hint="eastAsia" w:ascii="宋体" w:hAnsi="宋体"/>
                <w:bCs/>
                <w:szCs w:val="21"/>
                <w:highlight w:val="none"/>
              </w:rPr>
              <w:t>本项目实施网上远程开标，投标人通过一体化平台系统进行远程投标文件解密。开标前，投标人应在准备解密的电脑端提前安装好CA驱动并且能正常登录系统。开标时在代理机构工作人员公布投标人名单后，按顺序进行解密，由投标人选择对应的项目，进入“开标远程解密”菜单，点击远程解密并输入CA 密码，成功解密后状态会显示“已解密”。</w:t>
            </w:r>
            <w:r>
              <w:rPr>
                <w:rFonts w:hint="eastAsia" w:ascii="黑体" w:hAnsi="黑体" w:eastAsia="黑体"/>
                <w:bCs/>
                <w:szCs w:val="21"/>
                <w:highlight w:val="none"/>
              </w:rPr>
              <w:t>投标文件解密时需插上生成投标文件的CA 锁进行解密，且正确输入密码，投标人未在规定的时间内完成解密的视为无效投标。投标人由于数字证书遗失、损坏、更换、续期等自身原因情况导致投标文件无法解密，由投标人自行承担责任</w:t>
            </w:r>
            <w:r>
              <w:rPr>
                <w:rFonts w:hint="eastAsia" w:ascii="宋体" w:hAnsi="宋体"/>
                <w:bCs/>
                <w:szCs w:val="21"/>
                <w:highlight w:val="none"/>
              </w:rPr>
              <w:t>。投标人未参加视频开标会议的，或未完全参加视频开标会议全过程的，视为认同开标会议结果。</w:t>
            </w:r>
          </w:p>
          <w:p w14:paraId="31BA5285">
            <w:pPr>
              <w:adjustRightInd w:val="0"/>
              <w:snapToGrid w:val="0"/>
              <w:spacing w:before="240" w:beforeLines="100" w:line="340" w:lineRule="exact"/>
              <w:ind w:firstLine="420" w:firstLineChars="200"/>
              <w:rPr>
                <w:rFonts w:hint="eastAsia" w:ascii="宋体" w:hAnsi="宋体"/>
                <w:bCs/>
                <w:szCs w:val="21"/>
                <w:highlight w:val="none"/>
              </w:rPr>
            </w:pPr>
            <w:r>
              <w:rPr>
                <w:rFonts w:hint="eastAsia" w:ascii="黑体" w:hAnsi="黑体" w:eastAsia="黑体"/>
                <w:bCs/>
                <w:szCs w:val="21"/>
                <w:highlight w:val="none"/>
              </w:rPr>
              <w:t>10.6</w:t>
            </w:r>
            <w:r>
              <w:rPr>
                <w:rFonts w:hint="eastAsia" w:ascii="黑体" w:hAnsi="黑体" w:eastAsia="黑体" w:cs="宋体"/>
                <w:bCs/>
                <w:szCs w:val="21"/>
                <w:highlight w:val="none"/>
              </w:rPr>
              <w:t>关键内容公开：</w:t>
            </w:r>
            <w:r>
              <w:rPr>
                <w:rFonts w:hint="eastAsia" w:ascii="宋体" w:hAnsi="宋体"/>
                <w:bCs/>
                <w:szCs w:val="21"/>
                <w:highlight w:val="none"/>
              </w:rPr>
              <w:t>本次招标文件的</w:t>
            </w:r>
            <w:bookmarkStart w:id="76" w:name="OLE_LINK9"/>
            <w:r>
              <w:rPr>
                <w:rFonts w:hint="eastAsia" w:ascii="宋体" w:hAnsi="宋体"/>
                <w:bCs/>
                <w:szCs w:val="21"/>
                <w:highlight w:val="none"/>
              </w:rPr>
              <w:t>关键内容</w:t>
            </w:r>
            <w:bookmarkEnd w:id="76"/>
            <w:r>
              <w:rPr>
                <w:rFonts w:hint="eastAsia" w:ascii="宋体" w:hAnsi="宋体"/>
                <w:bCs/>
                <w:szCs w:val="21"/>
                <w:highlight w:val="none"/>
              </w:rPr>
              <w:t>在吉林省交通运输厅网站上公开。</w:t>
            </w:r>
          </w:p>
          <w:p w14:paraId="53FC8365">
            <w:pPr>
              <w:adjustRightInd w:val="0"/>
              <w:snapToGrid w:val="0"/>
              <w:spacing w:before="240" w:beforeLines="100" w:line="340" w:lineRule="exact"/>
              <w:ind w:firstLine="420" w:firstLineChars="200"/>
              <w:rPr>
                <w:rFonts w:hint="eastAsia" w:ascii="宋体" w:hAnsi="宋体" w:cs="宋体"/>
                <w:bCs/>
                <w:kern w:val="0"/>
                <w:szCs w:val="21"/>
                <w:highlight w:val="none"/>
                <w:lang w:val="zh-CN"/>
              </w:rPr>
            </w:pPr>
            <w:r>
              <w:rPr>
                <w:rFonts w:hint="eastAsia" w:ascii="黑体" w:hAnsi="黑体" w:eastAsia="黑体"/>
                <w:bCs/>
                <w:szCs w:val="21"/>
                <w:highlight w:val="none"/>
              </w:rPr>
              <w:t>10.7</w:t>
            </w:r>
            <w:r>
              <w:rPr>
                <w:rFonts w:hint="eastAsia" w:ascii="黑体" w:hAnsi="黑体" w:eastAsia="黑体" w:cs="宋体"/>
                <w:bCs/>
                <w:szCs w:val="21"/>
                <w:highlight w:val="none"/>
              </w:rPr>
              <w:t>词语定义：</w:t>
            </w:r>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1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①</w:t>
            </w:r>
            <w:r>
              <w:rPr>
                <w:rFonts w:hint="eastAsia" w:ascii="宋体" w:hAnsi="宋体" w:cs="宋体"/>
                <w:bCs/>
                <w:color w:val="363D45"/>
                <w:szCs w:val="21"/>
                <w:highlight w:val="none"/>
              </w:rPr>
              <w:fldChar w:fldCharType="end"/>
            </w:r>
            <w:r>
              <w:rPr>
                <w:rFonts w:hint="eastAsia" w:ascii="宋体" w:hAnsi="宋体"/>
                <w:bCs/>
                <w:szCs w:val="21"/>
                <w:highlight w:val="none"/>
              </w:rPr>
              <w:t>本文件中</w:t>
            </w:r>
            <w:r>
              <w:rPr>
                <w:rFonts w:hint="eastAsia" w:ascii="宋体" w:hAnsi="宋体" w:cs="宋体"/>
                <w:bCs/>
                <w:kern w:val="0"/>
                <w:szCs w:val="21"/>
                <w:highlight w:val="none"/>
                <w:lang w:val="zh-CN"/>
              </w:rPr>
              <w:t>所称的</w:t>
            </w:r>
            <w:r>
              <w:rPr>
                <w:rFonts w:hint="eastAsia" w:ascii="宋体" w:hAnsi="宋体"/>
                <w:bCs/>
                <w:szCs w:val="21"/>
                <w:highlight w:val="none"/>
              </w:rPr>
              <w:t>“以上”、“以下”、“以内”</w:t>
            </w:r>
            <w:r>
              <w:rPr>
                <w:rFonts w:hint="eastAsia" w:ascii="宋体" w:hAnsi="宋体" w:cs="宋体"/>
                <w:bCs/>
                <w:kern w:val="0"/>
                <w:szCs w:val="21"/>
                <w:highlight w:val="none"/>
                <w:lang w:val="zh-CN"/>
              </w:rPr>
              <w:t>，包括本数；所称的</w:t>
            </w:r>
            <w:r>
              <w:rPr>
                <w:rFonts w:hint="eastAsia" w:ascii="宋体" w:hAnsi="宋体"/>
                <w:bCs/>
                <w:szCs w:val="21"/>
                <w:highlight w:val="none"/>
              </w:rPr>
              <w:t>“以外”</w:t>
            </w:r>
            <w:r>
              <w:rPr>
                <w:rFonts w:hint="eastAsia" w:ascii="宋体" w:hAnsi="宋体" w:cs="宋体"/>
                <w:bCs/>
                <w:kern w:val="0"/>
                <w:szCs w:val="21"/>
                <w:highlight w:val="none"/>
                <w:lang w:val="zh-CN"/>
              </w:rPr>
              <w:t>，不包括本数。</w:t>
            </w:r>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2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②</w:t>
            </w:r>
            <w:r>
              <w:rPr>
                <w:rFonts w:hint="eastAsia" w:ascii="宋体" w:hAnsi="宋体" w:cs="宋体"/>
                <w:bCs/>
                <w:color w:val="363D45"/>
                <w:szCs w:val="21"/>
                <w:highlight w:val="none"/>
              </w:rPr>
              <w:fldChar w:fldCharType="end"/>
            </w:r>
            <w:r>
              <w:rPr>
                <w:rFonts w:hint="eastAsia" w:ascii="宋体" w:hAnsi="宋体"/>
                <w:bCs/>
                <w:szCs w:val="21"/>
                <w:highlight w:val="none"/>
              </w:rPr>
              <w:t>除有特殊说明外，本文件中</w:t>
            </w:r>
            <w:r>
              <w:rPr>
                <w:rFonts w:hint="eastAsia" w:ascii="宋体" w:hAnsi="宋体" w:cs="宋体"/>
                <w:bCs/>
                <w:kern w:val="0"/>
                <w:szCs w:val="21"/>
                <w:highlight w:val="none"/>
                <w:lang w:val="zh-CN"/>
              </w:rPr>
              <w:t>所称的“近3年”或“近5年”等，是指自投标截止时间所在年度起逆推3年或5年。如：投标截止时间所在年度为202</w:t>
            </w:r>
            <w:r>
              <w:rPr>
                <w:rFonts w:hint="eastAsia" w:ascii="宋体" w:hAnsi="宋体" w:cs="宋体"/>
                <w:bCs/>
                <w:kern w:val="0"/>
                <w:szCs w:val="21"/>
                <w:highlight w:val="none"/>
              </w:rPr>
              <w:t>6</w:t>
            </w:r>
            <w:r>
              <w:rPr>
                <w:rFonts w:hint="eastAsia" w:ascii="宋体" w:hAnsi="宋体" w:cs="宋体"/>
                <w:bCs/>
                <w:kern w:val="0"/>
                <w:szCs w:val="21"/>
                <w:highlight w:val="none"/>
                <w:lang w:val="zh-CN"/>
              </w:rPr>
              <w:t>年，“近</w:t>
            </w:r>
            <w:r>
              <w:rPr>
                <w:rFonts w:ascii="宋体" w:hAnsi="宋体" w:cs="宋体"/>
                <w:bCs/>
                <w:kern w:val="0"/>
                <w:szCs w:val="21"/>
                <w:highlight w:val="none"/>
              </w:rPr>
              <w:t>3</w:t>
            </w:r>
            <w:r>
              <w:rPr>
                <w:rFonts w:hint="eastAsia" w:ascii="宋体" w:hAnsi="宋体" w:cs="宋体"/>
                <w:bCs/>
                <w:kern w:val="0"/>
                <w:szCs w:val="21"/>
                <w:highlight w:val="none"/>
                <w:lang w:val="zh-CN"/>
              </w:rPr>
              <w:t>年”的年限从202</w:t>
            </w:r>
            <w:r>
              <w:rPr>
                <w:rFonts w:hint="eastAsia" w:ascii="宋体" w:hAnsi="宋体" w:cs="宋体"/>
                <w:bCs/>
                <w:kern w:val="0"/>
                <w:szCs w:val="21"/>
                <w:highlight w:val="none"/>
              </w:rPr>
              <w:t>3</w:t>
            </w:r>
            <w:r>
              <w:rPr>
                <w:rFonts w:hint="eastAsia" w:ascii="宋体" w:hAnsi="宋体" w:cs="宋体"/>
                <w:bCs/>
                <w:kern w:val="0"/>
                <w:szCs w:val="21"/>
                <w:highlight w:val="none"/>
                <w:lang w:val="zh-CN"/>
              </w:rPr>
              <w:t>年1月1日算起</w:t>
            </w:r>
            <w:r>
              <w:rPr>
                <w:rFonts w:ascii="宋体" w:hAnsi="宋体" w:cs="宋体"/>
                <w:bCs/>
                <w:kern w:val="0"/>
                <w:szCs w:val="21"/>
                <w:highlight w:val="none"/>
              </w:rPr>
              <w:t>,</w:t>
            </w:r>
            <w:r>
              <w:rPr>
                <w:rFonts w:hint="eastAsia" w:ascii="宋体" w:hAnsi="宋体" w:cs="宋体"/>
                <w:bCs/>
                <w:kern w:val="0"/>
                <w:szCs w:val="21"/>
                <w:highlight w:val="none"/>
                <w:lang w:val="zh-CN"/>
              </w:rPr>
              <w:t>“近</w:t>
            </w:r>
            <w:r>
              <w:rPr>
                <w:rFonts w:ascii="宋体" w:hAnsi="宋体" w:cs="宋体"/>
                <w:bCs/>
                <w:kern w:val="0"/>
                <w:szCs w:val="21"/>
                <w:highlight w:val="none"/>
              </w:rPr>
              <w:t>5</w:t>
            </w:r>
            <w:r>
              <w:rPr>
                <w:rFonts w:hint="eastAsia" w:ascii="宋体" w:hAnsi="宋体" w:cs="宋体"/>
                <w:bCs/>
                <w:kern w:val="0"/>
                <w:szCs w:val="21"/>
                <w:highlight w:val="none"/>
                <w:lang w:val="zh-CN"/>
              </w:rPr>
              <w:t>年”的年限从2021年1月1日算起。</w:t>
            </w:r>
            <w:r>
              <w:rPr>
                <w:rFonts w:hint="eastAsia" w:ascii="宋体" w:hAnsi="宋体" w:cs="宋体"/>
                <w:bCs/>
                <w:color w:val="363D45"/>
                <w:szCs w:val="21"/>
                <w:highlight w:val="none"/>
              </w:rPr>
              <w:fldChar w:fldCharType="begin"/>
            </w:r>
            <w:r>
              <w:rPr>
                <w:rFonts w:hint="eastAsia" w:ascii="宋体" w:hAnsi="宋体" w:cs="宋体"/>
                <w:bCs/>
                <w:color w:val="363D45"/>
                <w:szCs w:val="21"/>
                <w:highlight w:val="none"/>
              </w:rPr>
              <w:instrText xml:space="preserve"> = 3 \* GB3 </w:instrText>
            </w:r>
            <w:r>
              <w:rPr>
                <w:rFonts w:hint="eastAsia" w:ascii="宋体" w:hAnsi="宋体" w:cs="宋体"/>
                <w:bCs/>
                <w:color w:val="363D45"/>
                <w:szCs w:val="21"/>
                <w:highlight w:val="none"/>
              </w:rPr>
              <w:fldChar w:fldCharType="separate"/>
            </w:r>
            <w:r>
              <w:rPr>
                <w:rFonts w:hint="eastAsia" w:ascii="宋体" w:hAnsi="宋体" w:cs="宋体"/>
                <w:bCs/>
                <w:color w:val="363D45"/>
                <w:szCs w:val="21"/>
                <w:highlight w:val="none"/>
              </w:rPr>
              <w:t>③</w:t>
            </w:r>
            <w:r>
              <w:rPr>
                <w:rFonts w:hint="eastAsia" w:ascii="宋体" w:hAnsi="宋体" w:cs="宋体"/>
                <w:bCs/>
                <w:color w:val="363D45"/>
                <w:szCs w:val="21"/>
                <w:highlight w:val="none"/>
              </w:rPr>
              <w:fldChar w:fldCharType="end"/>
            </w:r>
            <w:r>
              <w:rPr>
                <w:rFonts w:hint="eastAsia" w:ascii="宋体" w:hAnsi="宋体" w:cs="宋体"/>
                <w:bCs/>
                <w:kern w:val="0"/>
                <w:szCs w:val="21"/>
                <w:highlight w:val="none"/>
                <w:lang w:val="zh-CN"/>
              </w:rPr>
              <w:t xml:space="preserve"> “电子交易平台”指“吉林省公共资源交易一体化平台”。</w:t>
            </w:r>
          </w:p>
          <w:p w14:paraId="194993AF">
            <w:pPr>
              <w:adjustRightInd w:val="0"/>
              <w:snapToGrid w:val="0"/>
              <w:spacing w:before="240" w:beforeLines="100" w:line="340" w:lineRule="exact"/>
              <w:ind w:firstLine="420" w:firstLineChars="200"/>
              <w:rPr>
                <w:rFonts w:hint="eastAsia" w:ascii="宋体" w:hAnsi="宋体"/>
                <w:bCs/>
                <w:color w:val="000000"/>
                <w:szCs w:val="21"/>
                <w:highlight w:val="none"/>
              </w:rPr>
            </w:pPr>
            <w:r>
              <w:rPr>
                <w:rFonts w:hint="eastAsia" w:ascii="黑体" w:hAnsi="黑体" w:eastAsia="黑体" w:cs="宋体"/>
                <w:bCs/>
                <w:kern w:val="0"/>
                <w:szCs w:val="21"/>
                <w:highlight w:val="none"/>
                <w:lang w:val="zh-CN"/>
              </w:rPr>
              <w:t>10.8</w:t>
            </w:r>
            <w:r>
              <w:rPr>
                <w:rFonts w:hint="eastAsia" w:ascii="黑体" w:hAnsi="黑体" w:eastAsia="黑体" w:cs="宋体"/>
                <w:bCs/>
                <w:szCs w:val="21"/>
                <w:highlight w:val="none"/>
              </w:rPr>
              <w:t>中标人提供纸质投标文件：</w:t>
            </w:r>
            <w:r>
              <w:rPr>
                <w:rFonts w:hint="eastAsia" w:ascii="宋体" w:hAnsi="宋体"/>
                <w:bCs/>
                <w:color w:val="000000"/>
                <w:szCs w:val="21"/>
                <w:highlight w:val="none"/>
              </w:rPr>
              <w:t>如投标人中标，须再提供纸质投标文件正本一份，副本一份；中标人提供的纸质投标文件需与投标时提供的电子投标文件保持一致，如有不一致，以电子投标文件为准。</w:t>
            </w:r>
          </w:p>
          <w:p w14:paraId="4F8FFDA9">
            <w:pPr>
              <w:adjustRightInd w:val="0"/>
              <w:snapToGrid w:val="0"/>
              <w:spacing w:line="340" w:lineRule="exact"/>
              <w:ind w:firstLine="210" w:firstLineChars="100"/>
              <w:rPr>
                <w:rFonts w:hint="eastAsia" w:ascii="宋体" w:hAnsi="宋体"/>
                <w:bCs/>
                <w:color w:val="000000"/>
                <w:szCs w:val="21"/>
                <w:highlight w:val="none"/>
              </w:rPr>
            </w:pPr>
            <w:r>
              <w:rPr>
                <w:rFonts w:hint="eastAsia" w:ascii="宋体" w:hAnsi="宋体"/>
                <w:bCs/>
                <w:color w:val="000000"/>
                <w:szCs w:val="21"/>
                <w:highlight w:val="none"/>
              </w:rPr>
              <w:t>中标人递交的纸质投标文件应是电子投标文件的打印件，正本应按招标文件要求加盖投标人单位公章，纸质投标文件应标注页码，且不得采用活页夹装订。</w:t>
            </w:r>
          </w:p>
          <w:p w14:paraId="4DC46BDC">
            <w:pPr>
              <w:adjustRightInd w:val="0"/>
              <w:snapToGrid w:val="0"/>
              <w:spacing w:before="240" w:beforeLines="100" w:line="340" w:lineRule="exact"/>
              <w:ind w:firstLine="420" w:firstLineChars="200"/>
              <w:rPr>
                <w:rFonts w:hint="eastAsia" w:ascii="宋体" w:hAnsi="宋体"/>
                <w:bCs/>
                <w:color w:val="000000"/>
                <w:szCs w:val="21"/>
                <w:highlight w:val="none"/>
              </w:rPr>
            </w:pPr>
            <w:r>
              <w:rPr>
                <w:rFonts w:hint="eastAsia" w:ascii="黑体" w:hAnsi="黑体" w:eastAsia="黑体" w:cs="宋体"/>
                <w:bCs/>
                <w:kern w:val="0"/>
                <w:szCs w:val="21"/>
                <w:highlight w:val="none"/>
              </w:rPr>
              <w:t>10.9</w:t>
            </w:r>
            <w:r>
              <w:rPr>
                <w:rFonts w:hint="eastAsia" w:ascii="黑体" w:hAnsi="黑体" w:eastAsia="黑体" w:cs="宋体"/>
                <w:bCs/>
                <w:szCs w:val="21"/>
                <w:highlight w:val="none"/>
              </w:rPr>
              <w:t>驻地建设标准化</w:t>
            </w:r>
            <w:r>
              <w:rPr>
                <w:rFonts w:hint="eastAsia" w:ascii="宋体" w:hAnsi="宋体" w:cs="宋体"/>
                <w:bCs/>
                <w:szCs w:val="21"/>
                <w:highlight w:val="none"/>
              </w:rPr>
              <w:t>：</w:t>
            </w:r>
            <w:r>
              <w:rPr>
                <w:rFonts w:hint="eastAsia" w:ascii="宋体" w:hAnsi="宋体"/>
                <w:bCs/>
                <w:color w:val="000000"/>
                <w:szCs w:val="21"/>
                <w:highlight w:val="none"/>
              </w:rPr>
              <w:t>执行《吉林省普通干线公路重点养护工程驻地建设标准化指南》。</w:t>
            </w:r>
          </w:p>
          <w:p w14:paraId="036AC54C">
            <w:pPr>
              <w:autoSpaceDE w:val="0"/>
              <w:autoSpaceDN w:val="0"/>
              <w:adjustRightInd w:val="0"/>
              <w:snapToGrid w:val="0"/>
              <w:spacing w:before="240" w:beforeLines="100" w:line="340" w:lineRule="exact"/>
              <w:ind w:firstLine="420" w:firstLineChars="200"/>
              <w:jc w:val="left"/>
              <w:rPr>
                <w:rFonts w:hint="eastAsia" w:ascii="宋体" w:hAnsi="宋体"/>
                <w:bCs/>
                <w:szCs w:val="21"/>
                <w:highlight w:val="none"/>
              </w:rPr>
            </w:pPr>
            <w:r>
              <w:rPr>
                <w:rFonts w:hint="eastAsia" w:ascii="黑体" w:hAnsi="黑体" w:eastAsia="黑体"/>
                <w:bCs/>
                <w:color w:val="000000"/>
                <w:szCs w:val="21"/>
                <w:highlight w:val="none"/>
              </w:rPr>
              <w:t xml:space="preserve">10.10 </w:t>
            </w:r>
            <w:r>
              <w:rPr>
                <w:rFonts w:hint="eastAsia" w:ascii="黑体" w:hAnsi="黑体" w:eastAsia="黑体"/>
                <w:bCs/>
                <w:szCs w:val="21"/>
                <w:highlight w:val="none"/>
              </w:rPr>
              <w:t>招标代理服务费</w:t>
            </w:r>
            <w:r>
              <w:rPr>
                <w:rFonts w:hint="eastAsia" w:ascii="宋体" w:hAnsi="宋体"/>
                <w:bCs/>
                <w:szCs w:val="21"/>
                <w:highlight w:val="none"/>
              </w:rPr>
              <w:t>：参考原国家计委 《招标代理服务收费管理暂行办法》（计价格〔2002〕1980号）、《国家发展改革委办公厅关于招标代理服务收费有关问题的通知》（发改办价格〔2003〕857号）、《国家发展改革委关于降低部分建设项目收费标准规范收费行为等有关问题的通知》（发改价格〔2011〕534号）规定的招标代理服务收费差额费率计算本标段的招标代理服务费，</w:t>
            </w:r>
            <w:r>
              <w:rPr>
                <w:rFonts w:hint="eastAsia" w:ascii="宋体" w:hAnsi="宋体"/>
                <w:bCs/>
                <w:szCs w:val="21"/>
                <w:highlight w:val="none"/>
                <w:lang w:bidi="ar"/>
              </w:rPr>
              <w:t>中标金额1000万元以上的按照该费率的60%计算。</w:t>
            </w:r>
          </w:p>
          <w:p w14:paraId="321F9714">
            <w:pPr>
              <w:keepLines/>
              <w:adjustRightInd w:val="0"/>
              <w:snapToGrid w:val="0"/>
              <w:spacing w:line="340" w:lineRule="exact"/>
              <w:ind w:firstLine="420" w:firstLineChars="200"/>
              <w:rPr>
                <w:rFonts w:hint="eastAsia" w:ascii="宋体" w:hAnsi="宋体"/>
                <w:bCs/>
                <w:szCs w:val="21"/>
                <w:highlight w:val="none"/>
              </w:rPr>
            </w:pPr>
            <w:r>
              <w:rPr>
                <w:rFonts w:hint="eastAsia" w:ascii="宋体" w:hAnsi="宋体"/>
                <w:bCs/>
                <w:szCs w:val="21"/>
                <w:highlight w:val="none"/>
              </w:rPr>
              <w:t>在签订合同前，中标人应将招标代理服务费以电汇形式递交至招标代理机构提供的以下账户：</w:t>
            </w:r>
          </w:p>
          <w:p w14:paraId="00F3A306">
            <w:pPr>
              <w:spacing w:line="340" w:lineRule="exact"/>
              <w:ind w:firstLine="420" w:firstLineChars="200"/>
              <w:rPr>
                <w:rFonts w:hint="eastAsia" w:ascii="宋体" w:hAnsi="宋体"/>
                <w:bCs/>
                <w:szCs w:val="21"/>
                <w:highlight w:val="none"/>
              </w:rPr>
            </w:pPr>
            <w:r>
              <w:rPr>
                <w:rFonts w:hint="eastAsia" w:ascii="宋体" w:hAnsi="宋体"/>
                <w:bCs/>
                <w:szCs w:val="21"/>
                <w:highlight w:val="none"/>
              </w:rPr>
              <w:t xml:space="preserve">开户名称：吉林省伟邦公路技术有限公司 </w:t>
            </w:r>
          </w:p>
          <w:p w14:paraId="1DC1DEF8">
            <w:pPr>
              <w:spacing w:line="340" w:lineRule="exact"/>
              <w:ind w:firstLine="420" w:firstLineChars="200"/>
              <w:rPr>
                <w:rFonts w:hint="eastAsia" w:ascii="宋体" w:hAnsi="宋体"/>
                <w:bCs/>
                <w:szCs w:val="21"/>
                <w:highlight w:val="none"/>
              </w:rPr>
            </w:pPr>
            <w:r>
              <w:rPr>
                <w:rFonts w:hint="eastAsia" w:ascii="宋体" w:hAnsi="宋体"/>
                <w:bCs/>
                <w:szCs w:val="21"/>
                <w:highlight w:val="none"/>
              </w:rPr>
              <w:t xml:space="preserve">开户银行：建设银行九台支行 </w:t>
            </w:r>
          </w:p>
          <w:p w14:paraId="31939601">
            <w:pPr>
              <w:adjustRightInd w:val="0"/>
              <w:snapToGrid w:val="0"/>
              <w:spacing w:line="340" w:lineRule="exact"/>
              <w:ind w:firstLine="420" w:firstLineChars="200"/>
              <w:rPr>
                <w:rFonts w:hint="eastAsia" w:ascii="宋体" w:hAnsi="宋体"/>
                <w:bCs/>
                <w:szCs w:val="21"/>
                <w:highlight w:val="none"/>
              </w:rPr>
            </w:pPr>
            <w:r>
              <w:rPr>
                <w:rFonts w:hint="eastAsia" w:ascii="宋体" w:hAnsi="宋体"/>
                <w:bCs/>
                <w:szCs w:val="21"/>
                <w:highlight w:val="none"/>
              </w:rPr>
              <w:t>银行账号：22001390100055001391</w:t>
            </w:r>
          </w:p>
          <w:p w14:paraId="24FCAE27">
            <w:pPr>
              <w:adjustRightInd w:val="0"/>
              <w:snapToGrid w:val="0"/>
              <w:spacing w:before="240" w:beforeLines="100" w:line="340" w:lineRule="exact"/>
              <w:ind w:firstLine="420" w:firstLineChars="200"/>
              <w:rPr>
                <w:rFonts w:hint="eastAsia" w:ascii="宋体" w:hAnsi="宋体" w:cs="宋体"/>
                <w:bCs/>
                <w:kern w:val="0"/>
                <w:szCs w:val="21"/>
                <w:highlight w:val="none"/>
              </w:rPr>
            </w:pPr>
            <w:r>
              <w:rPr>
                <w:rFonts w:hint="eastAsia" w:ascii="宋体" w:hAnsi="宋体"/>
                <w:bCs/>
                <w:color w:val="000000"/>
                <w:szCs w:val="21"/>
                <w:highlight w:val="none"/>
              </w:rPr>
              <w:t>10.11本文件中的“全国公路建设市场信用信息管理系统”均应为“全国公路建设市场监督管理系统”。</w:t>
            </w:r>
          </w:p>
        </w:tc>
      </w:tr>
      <w:bookmarkEnd w:id="64"/>
      <w:bookmarkEnd w:id="69"/>
    </w:tbl>
    <w:p w14:paraId="3F82E9D2">
      <w:pPr>
        <w:widowControl/>
        <w:adjustRightInd w:val="0"/>
        <w:jc w:val="left"/>
        <w:rPr>
          <w:rFonts w:ascii="Times New Roman" w:hAnsi="Times New Roman"/>
          <w:bCs/>
          <w:highlight w:val="none"/>
        </w:rPr>
      </w:pPr>
      <w:bookmarkStart w:id="77" w:name="_Toc436994103"/>
      <w:bookmarkStart w:id="78" w:name="_Toc197960546"/>
      <w:bookmarkStart w:id="79" w:name="_Toc197967119"/>
      <w:bookmarkStart w:id="80" w:name="_Toc197951589"/>
      <w:bookmarkStart w:id="81" w:name="_Toc197950804"/>
      <w:bookmarkStart w:id="82" w:name="_Toc197950683"/>
      <w:bookmarkStart w:id="83" w:name="_Toc197965598"/>
      <w:bookmarkStart w:id="84" w:name="_Toc197960494"/>
      <w:bookmarkStart w:id="85" w:name="_Toc197967267"/>
      <w:r>
        <w:rPr>
          <w:rFonts w:ascii="Times New Roman" w:hAnsi="Times New Roman"/>
          <w:bCs/>
          <w:highlight w:val="none"/>
        </w:rPr>
        <w:br w:type="page"/>
      </w:r>
    </w:p>
    <w:p w14:paraId="521A1BC3">
      <w:pPr>
        <w:pStyle w:val="5"/>
        <w:adjustRightInd w:val="0"/>
        <w:snapToGrid w:val="0"/>
        <w:spacing w:beforeLines="50" w:after="0"/>
        <w:ind w:firstLine="280" w:firstLineChars="100"/>
        <w:jc w:val="center"/>
        <w:rPr>
          <w:rFonts w:hint="eastAsia" w:ascii="黑体" w:hAnsi="黑体"/>
          <w:highlight w:val="none"/>
        </w:rPr>
      </w:pPr>
      <w:bookmarkStart w:id="86" w:name="_Hlk189900789"/>
      <w:bookmarkStart w:id="87" w:name="_Hlk189925200"/>
      <w:bookmarkStart w:id="88" w:name="OLE_LINK8"/>
      <w:bookmarkStart w:id="89" w:name="_Hlk190088341"/>
      <w:r>
        <w:rPr>
          <w:rFonts w:hint="eastAsia" w:ascii="黑体" w:hAnsi="黑体"/>
          <w:sz w:val="28"/>
          <w:highlight w:val="none"/>
          <w:lang w:val="zh-CN"/>
        </w:rPr>
        <w:t>附录1资格审查条件（资质最低要求）</w:t>
      </w:r>
    </w:p>
    <w:tbl>
      <w:tblPr>
        <w:tblStyle w:val="5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18EB9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5000" w:type="pct"/>
            <w:vAlign w:val="center"/>
          </w:tcPr>
          <w:p w14:paraId="4EA7DD8F">
            <w:pPr>
              <w:snapToGrid w:val="0"/>
              <w:spacing w:line="360" w:lineRule="exact"/>
              <w:jc w:val="center"/>
              <w:rPr>
                <w:rFonts w:hint="eastAsia" w:ascii="宋体" w:hAnsi="宋体"/>
                <w:bCs/>
                <w:szCs w:val="21"/>
                <w:highlight w:val="none"/>
              </w:rPr>
            </w:pPr>
            <w:r>
              <w:rPr>
                <w:rFonts w:hint="eastAsia" w:ascii="宋体" w:hAnsi="宋体"/>
                <w:bCs/>
                <w:szCs w:val="21"/>
                <w:highlight w:val="none"/>
              </w:rPr>
              <w:t>施工企业资质等级要求</w:t>
            </w:r>
          </w:p>
        </w:tc>
      </w:tr>
      <w:tr w14:paraId="40631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00" w:type="pct"/>
            <w:vAlign w:val="center"/>
          </w:tcPr>
          <w:p w14:paraId="7CA4266D">
            <w:pPr>
              <w:spacing w:after="120" w:afterLines="50" w:line="360" w:lineRule="exact"/>
              <w:ind w:firstLine="420" w:firstLineChars="200"/>
              <w:rPr>
                <w:rFonts w:hint="eastAsia" w:ascii="楷体" w:hAnsi="楷体" w:eastAsia="楷体"/>
                <w:bCs/>
                <w:szCs w:val="21"/>
                <w:highlight w:val="none"/>
              </w:rPr>
            </w:pPr>
            <w:r>
              <w:rPr>
                <w:rFonts w:hint="eastAsia" w:ascii="宋体" w:hAnsi="宋体"/>
                <w:bCs/>
                <w:highlight w:val="none"/>
              </w:rPr>
              <w:t>投标人</w:t>
            </w:r>
            <w:r>
              <w:rPr>
                <w:rFonts w:hint="eastAsia" w:ascii="宋体" w:hAnsi="宋体"/>
                <w:bCs/>
                <w:szCs w:val="21"/>
                <w:highlight w:val="none"/>
              </w:rPr>
              <w:t>须同时具备以下资质：交通运输主管部门核发的</w:t>
            </w:r>
            <w:r>
              <w:rPr>
                <w:rFonts w:hint="eastAsia" w:ascii="黑体" w:hAnsi="黑体" w:eastAsia="黑体"/>
                <w:bCs/>
                <w:szCs w:val="21"/>
                <w:highlight w:val="none"/>
              </w:rPr>
              <w:t>隧道养护乙级（或甲级）资质</w:t>
            </w:r>
            <w:r>
              <w:rPr>
                <w:rFonts w:hint="eastAsia" w:ascii="宋体" w:hAnsi="宋体"/>
                <w:bCs/>
                <w:szCs w:val="21"/>
                <w:highlight w:val="none"/>
              </w:rPr>
              <w:t>及建设行政主管部门核发的</w:t>
            </w:r>
            <w:r>
              <w:rPr>
                <w:rFonts w:hint="eastAsia" w:ascii="黑体" w:hAnsi="黑体" w:eastAsia="黑体"/>
                <w:bCs/>
                <w:szCs w:val="21"/>
                <w:highlight w:val="none"/>
              </w:rPr>
              <w:t>公路交通工程专业承包（公路机电工程分项）一级资质。</w:t>
            </w:r>
          </w:p>
        </w:tc>
      </w:tr>
    </w:tbl>
    <w:p w14:paraId="33F45D28">
      <w:pPr>
        <w:spacing w:line="360" w:lineRule="exact"/>
        <w:rPr>
          <w:rFonts w:hint="eastAsia" w:ascii="宋体" w:hAnsi="宋体"/>
          <w:bCs/>
          <w:highlight w:val="none"/>
        </w:rPr>
      </w:pPr>
    </w:p>
    <w:p w14:paraId="57D0E93A">
      <w:pPr>
        <w:spacing w:line="360" w:lineRule="exact"/>
        <w:rPr>
          <w:rFonts w:hint="eastAsia" w:ascii="宋体" w:hAnsi="宋体"/>
          <w:bCs/>
          <w:highlight w:val="none"/>
        </w:rPr>
      </w:pPr>
    </w:p>
    <w:p w14:paraId="50B8E6BB">
      <w:pPr>
        <w:pStyle w:val="5"/>
        <w:adjustRightInd w:val="0"/>
        <w:snapToGrid w:val="0"/>
        <w:spacing w:beforeLines="50" w:after="0" w:line="360" w:lineRule="exact"/>
        <w:ind w:firstLine="280" w:firstLineChars="100"/>
        <w:jc w:val="center"/>
        <w:rPr>
          <w:rFonts w:hint="eastAsia" w:ascii="黑体" w:hAnsi="黑体"/>
          <w:sz w:val="28"/>
          <w:highlight w:val="none"/>
          <w:lang w:val="zh-CN"/>
        </w:rPr>
      </w:pPr>
    </w:p>
    <w:p w14:paraId="74581D0A">
      <w:pPr>
        <w:pStyle w:val="5"/>
        <w:adjustRightInd w:val="0"/>
        <w:snapToGrid w:val="0"/>
        <w:spacing w:beforeLines="50" w:after="0" w:line="360" w:lineRule="exact"/>
        <w:ind w:firstLine="280" w:firstLineChars="100"/>
        <w:jc w:val="center"/>
        <w:rPr>
          <w:highlight w:val="none"/>
          <w:lang w:val="zh-CN"/>
        </w:rPr>
      </w:pPr>
      <w:r>
        <w:rPr>
          <w:rFonts w:hint="eastAsia" w:ascii="黑体" w:hAnsi="黑体"/>
          <w:sz w:val="28"/>
          <w:highlight w:val="none"/>
          <w:lang w:val="zh-CN"/>
        </w:rPr>
        <w:t>附录2资格审查条件（财务最低要求）</w:t>
      </w:r>
    </w:p>
    <w:tbl>
      <w:tblPr>
        <w:tblStyle w:val="5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74F892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5000" w:type="pct"/>
            <w:vAlign w:val="center"/>
          </w:tcPr>
          <w:p w14:paraId="305CD8DE">
            <w:pPr>
              <w:snapToGrid w:val="0"/>
              <w:spacing w:line="360" w:lineRule="exact"/>
              <w:jc w:val="center"/>
              <w:rPr>
                <w:rFonts w:hint="eastAsia" w:ascii="宋体" w:hAnsi="宋体"/>
                <w:bCs/>
                <w:szCs w:val="21"/>
                <w:highlight w:val="none"/>
              </w:rPr>
            </w:pPr>
            <w:r>
              <w:rPr>
                <w:rFonts w:hint="eastAsia" w:ascii="宋体" w:hAnsi="宋体"/>
                <w:bCs/>
                <w:szCs w:val="21"/>
                <w:highlight w:val="none"/>
              </w:rPr>
              <w:t>财务要求</w:t>
            </w:r>
          </w:p>
        </w:tc>
      </w:tr>
      <w:tr w14:paraId="59FA4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000" w:type="pct"/>
            <w:vAlign w:val="center"/>
          </w:tcPr>
          <w:p w14:paraId="1DAB9184">
            <w:pPr>
              <w:adjustRightInd w:val="0"/>
              <w:snapToGrid w:val="0"/>
              <w:spacing w:line="360" w:lineRule="exact"/>
              <w:ind w:firstLine="420" w:firstLineChars="200"/>
              <w:jc w:val="left"/>
              <w:rPr>
                <w:rFonts w:hint="eastAsia" w:ascii="宋体" w:hAnsi="宋体"/>
                <w:bCs/>
                <w:kern w:val="0"/>
                <w:szCs w:val="21"/>
                <w:highlight w:val="none"/>
                <w:lang w:eastAsia="zh-TW"/>
              </w:rPr>
            </w:pPr>
            <w:r>
              <w:rPr>
                <w:rFonts w:hint="eastAsia" w:ascii="宋体" w:hAnsi="宋体" w:cs="宋体"/>
                <w:bCs/>
                <w:color w:val="000000"/>
                <w:kern w:val="0"/>
                <w:szCs w:val="21"/>
                <w:highlight w:val="none"/>
              </w:rPr>
              <w:t>投标人（包括联合体各方）近三年（2023年～投标截止时间）应当具有良好的商业信誉和健全的财务会计制度。</w:t>
            </w:r>
          </w:p>
        </w:tc>
      </w:tr>
    </w:tbl>
    <w:p w14:paraId="01FEB18C">
      <w:pPr>
        <w:rPr>
          <w:bCs/>
          <w:highlight w:val="none"/>
          <w:lang w:val="zh-CN"/>
        </w:rPr>
      </w:pPr>
    </w:p>
    <w:p w14:paraId="0D0CD778">
      <w:pPr>
        <w:rPr>
          <w:bCs/>
          <w:highlight w:val="none"/>
          <w:lang w:val="zh-CN"/>
        </w:rPr>
      </w:pPr>
    </w:p>
    <w:p w14:paraId="2435DAC7">
      <w:pPr>
        <w:rPr>
          <w:bCs/>
          <w:highlight w:val="none"/>
          <w:lang w:val="zh-CN"/>
        </w:rPr>
      </w:pPr>
    </w:p>
    <w:p w14:paraId="0E10A650">
      <w:pPr>
        <w:rPr>
          <w:bCs/>
          <w:highlight w:val="none"/>
          <w:lang w:val="zh-CN"/>
        </w:rPr>
      </w:pPr>
    </w:p>
    <w:p w14:paraId="1FF96DB7">
      <w:pPr>
        <w:rPr>
          <w:bCs/>
          <w:highlight w:val="none"/>
          <w:lang w:val="zh-CN"/>
        </w:rPr>
      </w:pPr>
    </w:p>
    <w:p w14:paraId="57E1E00A">
      <w:pPr>
        <w:pStyle w:val="5"/>
        <w:adjustRightInd w:val="0"/>
        <w:snapToGrid w:val="0"/>
        <w:spacing w:beforeLines="50" w:after="0" w:line="360" w:lineRule="exact"/>
        <w:ind w:firstLine="280" w:firstLineChars="100"/>
        <w:jc w:val="center"/>
        <w:rPr>
          <w:rFonts w:hint="eastAsia" w:ascii="黑体" w:hAnsi="黑体"/>
          <w:sz w:val="28"/>
          <w:highlight w:val="none"/>
          <w:lang w:val="zh-CN"/>
        </w:rPr>
      </w:pPr>
      <w:r>
        <w:rPr>
          <w:rFonts w:hint="eastAsia" w:ascii="黑体" w:hAnsi="黑体"/>
          <w:sz w:val="28"/>
          <w:highlight w:val="none"/>
          <w:lang w:val="zh-CN"/>
        </w:rPr>
        <w:t>附录3资格审查条件（业绩最低要求）</w:t>
      </w:r>
    </w:p>
    <w:tbl>
      <w:tblPr>
        <w:tblStyle w:val="5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764C4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 w:hRule="atLeast"/>
          <w:jc w:val="center"/>
        </w:trPr>
        <w:tc>
          <w:tcPr>
            <w:tcW w:w="5000" w:type="pct"/>
            <w:vAlign w:val="center"/>
          </w:tcPr>
          <w:p w14:paraId="0F5CCDB5">
            <w:pPr>
              <w:adjustRightInd w:val="0"/>
              <w:snapToGrid w:val="0"/>
              <w:spacing w:before="120" w:beforeLines="50" w:line="360" w:lineRule="exact"/>
              <w:jc w:val="center"/>
              <w:rPr>
                <w:rFonts w:hint="eastAsia" w:ascii="楷体" w:hAnsi="楷体" w:eastAsia="楷体_GB2312"/>
                <w:bCs/>
                <w:color w:val="000000"/>
                <w:szCs w:val="21"/>
                <w:highlight w:val="none"/>
              </w:rPr>
            </w:pPr>
            <w:r>
              <w:rPr>
                <w:rFonts w:hint="eastAsia" w:ascii="宋体" w:hAnsi="宋体"/>
                <w:bCs/>
                <w:color w:val="000000"/>
                <w:szCs w:val="21"/>
                <w:highlight w:val="none"/>
              </w:rPr>
              <w:t>业绩要求</w:t>
            </w:r>
          </w:p>
        </w:tc>
      </w:tr>
      <w:tr w14:paraId="191AF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000" w:type="pct"/>
            <w:vAlign w:val="center"/>
          </w:tcPr>
          <w:p w14:paraId="671B305B">
            <w:pPr>
              <w:adjustRightInd w:val="0"/>
              <w:snapToGrid w:val="0"/>
              <w:spacing w:before="120" w:beforeLines="50" w:after="120" w:afterLines="50" w:line="360" w:lineRule="exact"/>
              <w:ind w:firstLine="420" w:firstLineChars="200"/>
              <w:rPr>
                <w:rFonts w:hint="eastAsia" w:ascii="楷体" w:hAnsi="楷体" w:eastAsia="楷体" w:cs="宋体"/>
                <w:bCs/>
                <w:color w:val="000000"/>
                <w:kern w:val="0"/>
                <w:szCs w:val="21"/>
                <w:highlight w:val="none"/>
              </w:rPr>
            </w:pPr>
            <w:bookmarkStart w:id="90" w:name="OLE_LINK13"/>
            <w:r>
              <w:rPr>
                <w:rFonts w:hint="eastAsia" w:ascii="宋体" w:hAnsi="宋体"/>
                <w:bCs/>
                <w:szCs w:val="21"/>
                <w:highlight w:val="none"/>
              </w:rPr>
              <w:t>/</w:t>
            </w:r>
            <w:bookmarkEnd w:id="90"/>
          </w:p>
        </w:tc>
      </w:tr>
    </w:tbl>
    <w:p w14:paraId="39F2A21E">
      <w:pPr>
        <w:spacing w:line="360" w:lineRule="exact"/>
        <w:rPr>
          <w:bCs/>
          <w:highlight w:val="none"/>
          <w:lang w:val="zh-CN"/>
        </w:rPr>
      </w:pPr>
    </w:p>
    <w:p w14:paraId="4444B74D">
      <w:pPr>
        <w:spacing w:line="360" w:lineRule="exact"/>
        <w:rPr>
          <w:bCs/>
          <w:highlight w:val="none"/>
          <w:lang w:val="zh-CN"/>
        </w:rPr>
      </w:pPr>
    </w:p>
    <w:p w14:paraId="70FE86A5">
      <w:pPr>
        <w:spacing w:line="360" w:lineRule="exact"/>
        <w:rPr>
          <w:bCs/>
          <w:highlight w:val="none"/>
          <w:lang w:val="zh-CN"/>
        </w:rPr>
      </w:pPr>
    </w:p>
    <w:p w14:paraId="2A173CFC">
      <w:pPr>
        <w:spacing w:line="360" w:lineRule="exact"/>
        <w:rPr>
          <w:bCs/>
          <w:highlight w:val="none"/>
          <w:lang w:val="zh-CN"/>
        </w:rPr>
      </w:pPr>
    </w:p>
    <w:p w14:paraId="3AED6EFC">
      <w:pPr>
        <w:pStyle w:val="5"/>
        <w:adjustRightInd w:val="0"/>
        <w:snapToGrid w:val="0"/>
        <w:spacing w:beforeLines="50" w:after="0" w:line="360" w:lineRule="exact"/>
        <w:ind w:firstLine="280" w:firstLineChars="100"/>
        <w:jc w:val="center"/>
        <w:rPr>
          <w:rFonts w:hint="eastAsia" w:ascii="黑体" w:hAnsi="黑体"/>
          <w:sz w:val="28"/>
          <w:highlight w:val="none"/>
          <w:lang w:val="zh-CN"/>
        </w:rPr>
      </w:pPr>
      <w:r>
        <w:rPr>
          <w:rFonts w:hint="eastAsia" w:ascii="黑体" w:hAnsi="黑体"/>
          <w:sz w:val="28"/>
          <w:highlight w:val="none"/>
          <w:lang w:val="zh-CN"/>
        </w:rPr>
        <w:t>附录4资格审查条件（信誉最低要求）</w:t>
      </w:r>
    </w:p>
    <w:tbl>
      <w:tblPr>
        <w:tblStyle w:val="5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1D9F6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trPr>
        <w:tc>
          <w:tcPr>
            <w:tcW w:w="5000" w:type="pct"/>
            <w:vAlign w:val="center"/>
          </w:tcPr>
          <w:p w14:paraId="41C780A7">
            <w:pPr>
              <w:adjustRightInd w:val="0"/>
              <w:snapToGrid w:val="0"/>
              <w:spacing w:before="120" w:beforeLines="50" w:line="360" w:lineRule="exact"/>
              <w:jc w:val="center"/>
              <w:rPr>
                <w:rFonts w:hint="eastAsia" w:ascii="宋体" w:hAnsi="宋体"/>
                <w:bCs/>
                <w:color w:val="000000"/>
                <w:szCs w:val="21"/>
                <w:highlight w:val="none"/>
              </w:rPr>
            </w:pPr>
            <w:r>
              <w:rPr>
                <w:rFonts w:hint="eastAsia" w:ascii="宋体" w:hAnsi="宋体"/>
                <w:bCs/>
                <w:color w:val="000000"/>
                <w:szCs w:val="21"/>
                <w:highlight w:val="none"/>
              </w:rPr>
              <w:t>信誉要求</w:t>
            </w:r>
          </w:p>
        </w:tc>
      </w:tr>
      <w:tr w14:paraId="704B21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5000" w:type="pct"/>
            <w:vAlign w:val="center"/>
          </w:tcPr>
          <w:p w14:paraId="0870F3F1">
            <w:pPr>
              <w:adjustRightInd w:val="0"/>
              <w:snapToGrid w:val="0"/>
              <w:spacing w:line="360" w:lineRule="exact"/>
              <w:ind w:firstLine="420" w:firstLineChars="200"/>
              <w:rPr>
                <w:rFonts w:hint="eastAsia" w:ascii="宋体" w:hAnsi="宋体"/>
                <w:bCs/>
                <w:szCs w:val="21"/>
                <w:highlight w:val="none"/>
              </w:rPr>
            </w:pPr>
            <w:r>
              <w:rPr>
                <w:rFonts w:hint="eastAsia" w:ascii="宋体" w:hAnsi="宋体"/>
                <w:bCs/>
                <w:szCs w:val="21"/>
                <w:highlight w:val="none"/>
              </w:rPr>
              <w:t>/</w:t>
            </w:r>
          </w:p>
        </w:tc>
      </w:tr>
      <w:bookmarkEnd w:id="77"/>
    </w:tbl>
    <w:p w14:paraId="73AB091B">
      <w:pPr>
        <w:rPr>
          <w:bCs/>
          <w:highlight w:val="none"/>
        </w:rPr>
      </w:pPr>
      <w:bookmarkStart w:id="91" w:name="_Hlk175945233"/>
    </w:p>
    <w:p w14:paraId="51458FC5">
      <w:pPr>
        <w:rPr>
          <w:bCs/>
          <w:highlight w:val="none"/>
        </w:rPr>
      </w:pPr>
    </w:p>
    <w:p w14:paraId="76FAD0C6">
      <w:pPr>
        <w:rPr>
          <w:bCs/>
          <w:highlight w:val="none"/>
        </w:rPr>
      </w:pPr>
    </w:p>
    <w:p w14:paraId="124A9C20">
      <w:pPr>
        <w:rPr>
          <w:bCs/>
          <w:highlight w:val="none"/>
        </w:rPr>
      </w:pPr>
    </w:p>
    <w:p w14:paraId="5D99468A">
      <w:pPr>
        <w:rPr>
          <w:bCs/>
          <w:highlight w:val="none"/>
        </w:rPr>
      </w:pPr>
    </w:p>
    <w:p w14:paraId="5410995B">
      <w:pPr>
        <w:rPr>
          <w:bCs/>
          <w:highlight w:val="none"/>
        </w:rPr>
      </w:pPr>
    </w:p>
    <w:p w14:paraId="4CDFC2F5">
      <w:pPr>
        <w:rPr>
          <w:bCs/>
          <w:highlight w:val="none"/>
        </w:rPr>
      </w:pPr>
    </w:p>
    <w:p w14:paraId="235DF34E">
      <w:pPr>
        <w:rPr>
          <w:bCs/>
          <w:highlight w:val="none"/>
        </w:rPr>
      </w:pPr>
    </w:p>
    <w:p w14:paraId="05625FFF">
      <w:pPr>
        <w:rPr>
          <w:bCs/>
          <w:highlight w:val="none"/>
        </w:rPr>
      </w:pPr>
    </w:p>
    <w:p w14:paraId="494F44D1">
      <w:pPr>
        <w:rPr>
          <w:bCs/>
          <w:highlight w:val="none"/>
        </w:rPr>
      </w:pPr>
    </w:p>
    <w:p w14:paraId="578FA4D1">
      <w:pPr>
        <w:rPr>
          <w:bCs/>
          <w:highlight w:val="none"/>
        </w:rPr>
      </w:pPr>
    </w:p>
    <w:p w14:paraId="30CCBB55">
      <w:pPr>
        <w:rPr>
          <w:bCs/>
          <w:highlight w:val="none"/>
        </w:rPr>
      </w:pPr>
    </w:p>
    <w:p w14:paraId="5FD3A215">
      <w:pPr>
        <w:rPr>
          <w:bCs/>
          <w:highlight w:val="none"/>
        </w:rPr>
      </w:pPr>
    </w:p>
    <w:p w14:paraId="4DA717D0">
      <w:pPr>
        <w:pStyle w:val="5"/>
        <w:adjustRightInd w:val="0"/>
        <w:snapToGrid w:val="0"/>
        <w:spacing w:beforeLines="50" w:after="0" w:line="400" w:lineRule="exact"/>
        <w:ind w:firstLine="280" w:firstLineChars="100"/>
        <w:jc w:val="center"/>
        <w:rPr>
          <w:rFonts w:hint="eastAsia" w:ascii="黑体" w:hAnsi="黑体"/>
          <w:sz w:val="28"/>
          <w:highlight w:val="none"/>
          <w:lang w:val="zh-CN"/>
        </w:rPr>
      </w:pPr>
      <w:r>
        <w:rPr>
          <w:rFonts w:hint="eastAsia" w:ascii="黑体" w:hAnsi="黑体"/>
          <w:sz w:val="28"/>
          <w:highlight w:val="none"/>
          <w:lang w:val="zh-CN"/>
        </w:rPr>
        <w:t>附录5资格审查条件（项目经理及项目总工最低要求）</w:t>
      </w:r>
    </w:p>
    <w:p w14:paraId="7F6DB92A">
      <w:pPr>
        <w:rPr>
          <w:bCs/>
          <w:highlight w:val="none"/>
          <w:lang w:val="zh-CN"/>
        </w:rPr>
      </w:pPr>
    </w:p>
    <w:tbl>
      <w:tblPr>
        <w:tblStyle w:val="5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6"/>
        <w:gridCol w:w="566"/>
        <w:gridCol w:w="8753"/>
      </w:tblGrid>
      <w:tr w14:paraId="43E1AF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72" w:type="pct"/>
            <w:vAlign w:val="center"/>
          </w:tcPr>
          <w:p w14:paraId="27E3CEB6">
            <w:pPr>
              <w:snapToGrid w:val="0"/>
              <w:spacing w:before="120" w:beforeLines="50" w:after="120" w:afterLines="50"/>
              <w:jc w:val="center"/>
              <w:rPr>
                <w:rFonts w:hint="eastAsia" w:ascii="宋体" w:hAnsi="宋体"/>
                <w:bCs/>
                <w:szCs w:val="21"/>
                <w:highlight w:val="none"/>
              </w:rPr>
            </w:pPr>
            <w:r>
              <w:rPr>
                <w:rFonts w:hint="eastAsia" w:ascii="宋体" w:hAnsi="宋体"/>
                <w:bCs/>
                <w:szCs w:val="21"/>
                <w:highlight w:val="none"/>
              </w:rPr>
              <w:t>人员</w:t>
            </w:r>
          </w:p>
        </w:tc>
        <w:tc>
          <w:tcPr>
            <w:tcW w:w="287" w:type="pct"/>
          </w:tcPr>
          <w:p w14:paraId="697DF488">
            <w:pPr>
              <w:snapToGrid w:val="0"/>
              <w:spacing w:before="120" w:beforeLines="50" w:after="120" w:afterLines="50"/>
              <w:jc w:val="center"/>
              <w:rPr>
                <w:rFonts w:hint="eastAsia" w:ascii="宋体" w:hAnsi="宋体"/>
                <w:bCs/>
                <w:szCs w:val="21"/>
                <w:highlight w:val="none"/>
              </w:rPr>
            </w:pPr>
            <w:r>
              <w:rPr>
                <w:rFonts w:hint="eastAsia" w:ascii="宋体" w:hAnsi="宋体"/>
                <w:bCs/>
                <w:szCs w:val="21"/>
                <w:highlight w:val="none"/>
              </w:rPr>
              <w:t xml:space="preserve">数量 </w:t>
            </w:r>
          </w:p>
        </w:tc>
        <w:tc>
          <w:tcPr>
            <w:tcW w:w="4441" w:type="pct"/>
            <w:vAlign w:val="center"/>
          </w:tcPr>
          <w:p w14:paraId="201AEC23">
            <w:pPr>
              <w:snapToGrid w:val="0"/>
              <w:spacing w:before="120" w:beforeLines="50" w:after="120" w:afterLines="50"/>
              <w:jc w:val="center"/>
              <w:rPr>
                <w:rFonts w:hint="eastAsia" w:ascii="宋体" w:hAnsi="宋体"/>
                <w:bCs/>
                <w:szCs w:val="21"/>
                <w:highlight w:val="none"/>
              </w:rPr>
            </w:pPr>
            <w:r>
              <w:rPr>
                <w:rFonts w:hint="eastAsia" w:ascii="宋体" w:hAnsi="宋体"/>
                <w:bCs/>
                <w:szCs w:val="21"/>
                <w:highlight w:val="none"/>
              </w:rPr>
              <w:t>资格要求</w:t>
            </w:r>
          </w:p>
        </w:tc>
      </w:tr>
      <w:tr w14:paraId="1AECE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0" w:hRule="atLeast"/>
          <w:jc w:val="center"/>
        </w:trPr>
        <w:tc>
          <w:tcPr>
            <w:tcW w:w="272" w:type="pct"/>
            <w:vAlign w:val="center"/>
          </w:tcPr>
          <w:p w14:paraId="440F7D88">
            <w:pPr>
              <w:snapToGrid w:val="0"/>
              <w:jc w:val="center"/>
              <w:rPr>
                <w:rFonts w:hint="eastAsia" w:ascii="宋体" w:hAnsi="宋体"/>
                <w:bCs/>
                <w:szCs w:val="21"/>
                <w:highlight w:val="none"/>
              </w:rPr>
            </w:pPr>
            <w:r>
              <w:rPr>
                <w:rFonts w:hint="eastAsia" w:ascii="宋体" w:hAnsi="宋体"/>
                <w:bCs/>
                <w:szCs w:val="21"/>
                <w:highlight w:val="none"/>
              </w:rPr>
              <w:t>项目</w:t>
            </w:r>
          </w:p>
          <w:p w14:paraId="214FB2B5">
            <w:pPr>
              <w:snapToGrid w:val="0"/>
              <w:jc w:val="center"/>
              <w:rPr>
                <w:rFonts w:hint="eastAsia" w:ascii="宋体" w:hAnsi="宋体"/>
                <w:bCs/>
                <w:szCs w:val="21"/>
                <w:highlight w:val="none"/>
              </w:rPr>
            </w:pPr>
            <w:r>
              <w:rPr>
                <w:rFonts w:hint="eastAsia" w:ascii="宋体" w:hAnsi="宋体"/>
                <w:bCs/>
                <w:szCs w:val="21"/>
                <w:highlight w:val="none"/>
              </w:rPr>
              <w:t>经理</w:t>
            </w:r>
          </w:p>
        </w:tc>
        <w:tc>
          <w:tcPr>
            <w:tcW w:w="287" w:type="pct"/>
            <w:vAlign w:val="center"/>
          </w:tcPr>
          <w:p w14:paraId="09879D9A">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1人</w:t>
            </w:r>
          </w:p>
        </w:tc>
        <w:tc>
          <w:tcPr>
            <w:tcW w:w="4441" w:type="pct"/>
            <w:vAlign w:val="center"/>
          </w:tcPr>
          <w:p w14:paraId="32B5DA3D">
            <w:pPr>
              <w:spacing w:line="360" w:lineRule="exact"/>
              <w:ind w:firstLine="420" w:firstLineChars="200"/>
              <w:rPr>
                <w:rFonts w:hint="eastAsia" w:ascii="宋体" w:hAnsi="宋体"/>
                <w:bCs/>
                <w:highlight w:val="none"/>
              </w:rPr>
            </w:pPr>
            <w:r>
              <w:rPr>
                <w:rFonts w:hint="eastAsia" w:ascii="宋体" w:hAnsi="宋体"/>
                <w:bCs/>
                <w:highlight w:val="none"/>
              </w:rPr>
              <w:fldChar w:fldCharType="begin"/>
            </w:r>
            <w:r>
              <w:rPr>
                <w:rFonts w:hint="eastAsia" w:ascii="宋体" w:hAnsi="宋体"/>
                <w:bCs/>
                <w:highlight w:val="none"/>
              </w:rPr>
              <w:instrText xml:space="preserve"> = 1 \* GB3 </w:instrText>
            </w:r>
            <w:r>
              <w:rPr>
                <w:rFonts w:hint="eastAsia" w:ascii="宋体" w:hAnsi="宋体"/>
                <w:bCs/>
                <w:highlight w:val="none"/>
              </w:rPr>
              <w:fldChar w:fldCharType="separate"/>
            </w:r>
            <w:r>
              <w:rPr>
                <w:rFonts w:hint="eastAsia" w:ascii="宋体" w:hAnsi="宋体"/>
                <w:bCs/>
                <w:highlight w:val="none"/>
              </w:rPr>
              <w:t>①</w:t>
            </w:r>
            <w:r>
              <w:rPr>
                <w:rFonts w:hint="eastAsia" w:ascii="宋体" w:hAnsi="宋体"/>
                <w:bCs/>
                <w:highlight w:val="none"/>
              </w:rPr>
              <w:fldChar w:fldCharType="end"/>
            </w:r>
            <w:r>
              <w:rPr>
                <w:rFonts w:hint="eastAsia" w:ascii="宋体" w:hAnsi="宋体"/>
                <w:bCs/>
                <w:highlight w:val="none"/>
              </w:rPr>
              <w:t>投标人自有人员</w:t>
            </w:r>
            <w:r>
              <w:rPr>
                <w:rFonts w:hint="eastAsia" w:ascii="宋体" w:hAnsi="宋体"/>
                <w:bCs/>
                <w:color w:val="000000"/>
                <w:szCs w:val="21"/>
                <w:highlight w:val="none"/>
              </w:rPr>
              <w:t>（以联合体形式参与投标的，则为联合体牵头人自有人员）；</w:t>
            </w:r>
          </w:p>
          <w:p w14:paraId="1E0A68E9">
            <w:pPr>
              <w:spacing w:line="360" w:lineRule="exact"/>
              <w:ind w:firstLine="420" w:firstLineChars="200"/>
              <w:rPr>
                <w:rFonts w:hint="eastAsia" w:ascii="宋体" w:hAnsi="宋体"/>
                <w:bCs/>
                <w:szCs w:val="21"/>
                <w:highlight w:val="none"/>
              </w:rPr>
            </w:pPr>
            <w:r>
              <w:rPr>
                <w:rFonts w:hint="eastAsia" w:ascii="宋体" w:hAnsi="宋体"/>
                <w:bCs/>
                <w:szCs w:val="21"/>
                <w:highlight w:val="none"/>
              </w:rPr>
              <w:fldChar w:fldCharType="begin"/>
            </w:r>
            <w:r>
              <w:rPr>
                <w:rFonts w:hint="eastAsia" w:ascii="宋体" w:hAnsi="宋体"/>
                <w:bCs/>
                <w:szCs w:val="21"/>
                <w:highlight w:val="none"/>
              </w:rPr>
              <w:instrText xml:space="preserve"> = 2 \* GB3 </w:instrText>
            </w:r>
            <w:r>
              <w:rPr>
                <w:rFonts w:hint="eastAsia" w:ascii="宋体" w:hAnsi="宋体"/>
                <w:bCs/>
                <w:szCs w:val="21"/>
                <w:highlight w:val="none"/>
              </w:rPr>
              <w:fldChar w:fldCharType="separate"/>
            </w:r>
            <w:r>
              <w:rPr>
                <w:rFonts w:hint="eastAsia" w:ascii="宋体" w:hAnsi="宋体"/>
                <w:bCs/>
                <w:szCs w:val="21"/>
                <w:highlight w:val="none"/>
              </w:rPr>
              <w:t>②</w:t>
            </w:r>
            <w:r>
              <w:rPr>
                <w:rFonts w:hint="eastAsia" w:ascii="宋体" w:hAnsi="宋体"/>
                <w:bCs/>
                <w:szCs w:val="21"/>
                <w:highlight w:val="none"/>
              </w:rPr>
              <w:fldChar w:fldCharType="end"/>
            </w:r>
            <w:r>
              <w:rPr>
                <w:rFonts w:hint="eastAsia" w:ascii="宋体" w:hAnsi="宋体"/>
                <w:bCs/>
                <w:highlight w:val="none"/>
              </w:rPr>
              <w:t>具有公路工程相关专业工程师职称</w:t>
            </w:r>
            <w:r>
              <w:rPr>
                <w:rFonts w:hint="eastAsia" w:ascii="宋体" w:hAnsi="宋体"/>
                <w:bCs/>
                <w:szCs w:val="21"/>
                <w:highlight w:val="none"/>
              </w:rPr>
              <w:t>；</w:t>
            </w:r>
          </w:p>
          <w:p w14:paraId="1067715D">
            <w:pPr>
              <w:spacing w:line="360" w:lineRule="exact"/>
              <w:ind w:firstLine="420" w:firstLineChars="200"/>
              <w:rPr>
                <w:rFonts w:hint="eastAsia" w:ascii="宋体" w:hAnsi="宋体"/>
                <w:bCs/>
                <w:highlight w:val="none"/>
              </w:rPr>
            </w:pPr>
            <w:r>
              <w:rPr>
                <w:rFonts w:hint="eastAsia" w:ascii="宋体" w:hAnsi="宋体"/>
                <w:bCs/>
                <w:highlight w:val="none"/>
              </w:rPr>
              <w:fldChar w:fldCharType="begin"/>
            </w:r>
            <w:r>
              <w:rPr>
                <w:rFonts w:hint="eastAsia" w:ascii="宋体" w:hAnsi="宋体"/>
                <w:bCs/>
                <w:highlight w:val="none"/>
              </w:rPr>
              <w:instrText xml:space="preserve"> = 3 \* GB3 </w:instrText>
            </w:r>
            <w:r>
              <w:rPr>
                <w:rFonts w:hint="eastAsia" w:ascii="宋体" w:hAnsi="宋体"/>
                <w:bCs/>
                <w:highlight w:val="none"/>
              </w:rPr>
              <w:fldChar w:fldCharType="separate"/>
            </w:r>
            <w:r>
              <w:rPr>
                <w:rFonts w:hint="eastAsia" w:ascii="宋体" w:hAnsi="宋体"/>
                <w:bCs/>
                <w:highlight w:val="none"/>
              </w:rPr>
              <w:t>③</w:t>
            </w:r>
            <w:r>
              <w:rPr>
                <w:rFonts w:hint="eastAsia" w:ascii="宋体" w:hAnsi="宋体"/>
                <w:bCs/>
                <w:highlight w:val="none"/>
              </w:rPr>
              <w:fldChar w:fldCharType="end"/>
            </w:r>
            <w:r>
              <w:rPr>
                <w:rFonts w:hint="eastAsia" w:ascii="宋体" w:hAnsi="宋体"/>
                <w:bCs/>
                <w:highlight w:val="none"/>
              </w:rPr>
              <w:t>具有建设行政主管部门颁发的</w:t>
            </w:r>
            <w:r>
              <w:rPr>
                <w:rFonts w:hint="eastAsia" w:ascii="黑体" w:hAnsi="黑体" w:eastAsia="黑体"/>
                <w:bCs/>
                <w:highlight w:val="none"/>
              </w:rPr>
              <w:t>“公路工程”专业《二级建造师注册证书》</w:t>
            </w:r>
            <w:r>
              <w:rPr>
                <w:rFonts w:hint="eastAsia" w:ascii="宋体" w:hAnsi="宋体"/>
                <w:bCs/>
                <w:highlight w:val="none"/>
              </w:rPr>
              <w:t>，且现注册单位为投标人；</w:t>
            </w:r>
          </w:p>
          <w:p w14:paraId="6C111D58">
            <w:pPr>
              <w:spacing w:line="360" w:lineRule="exact"/>
              <w:ind w:firstLine="420" w:firstLineChars="200"/>
              <w:rPr>
                <w:rFonts w:hint="eastAsia" w:ascii="宋体" w:hAnsi="宋体"/>
                <w:bCs/>
                <w:highlight w:val="none"/>
              </w:rPr>
            </w:pPr>
            <w:r>
              <w:rPr>
                <w:rFonts w:hint="eastAsia" w:ascii="宋体" w:hAnsi="宋体"/>
                <w:bCs/>
                <w:highlight w:val="none"/>
              </w:rPr>
              <w:fldChar w:fldCharType="begin"/>
            </w:r>
            <w:r>
              <w:rPr>
                <w:rFonts w:hint="eastAsia" w:ascii="宋体" w:hAnsi="宋体"/>
                <w:bCs/>
                <w:highlight w:val="none"/>
              </w:rPr>
              <w:instrText xml:space="preserve"> = 4 \* GB3 </w:instrText>
            </w:r>
            <w:r>
              <w:rPr>
                <w:rFonts w:hint="eastAsia" w:ascii="宋体" w:hAnsi="宋体"/>
                <w:bCs/>
                <w:highlight w:val="none"/>
              </w:rPr>
              <w:fldChar w:fldCharType="separate"/>
            </w:r>
            <w:r>
              <w:rPr>
                <w:rFonts w:hint="eastAsia" w:ascii="宋体" w:hAnsi="宋体"/>
                <w:bCs/>
                <w:highlight w:val="none"/>
              </w:rPr>
              <w:t>④</w:t>
            </w:r>
            <w:r>
              <w:rPr>
                <w:rFonts w:hint="eastAsia" w:ascii="宋体" w:hAnsi="宋体"/>
                <w:bCs/>
                <w:highlight w:val="none"/>
              </w:rPr>
              <w:fldChar w:fldCharType="end"/>
            </w:r>
            <w:r>
              <w:rPr>
                <w:rFonts w:ascii="宋体" w:hAnsi="宋体"/>
                <w:bCs/>
                <w:highlight w:val="none"/>
              </w:rPr>
              <w:t>具有</w:t>
            </w:r>
            <w:r>
              <w:rPr>
                <w:rFonts w:hint="eastAsia" w:ascii="宋体" w:hAnsi="宋体"/>
                <w:bCs/>
                <w:highlight w:val="none"/>
              </w:rPr>
              <w:t>交通运输主管部门</w:t>
            </w:r>
            <w:r>
              <w:rPr>
                <w:rFonts w:ascii="宋体" w:hAnsi="宋体"/>
                <w:bCs/>
                <w:highlight w:val="none"/>
              </w:rPr>
              <w:t>颁发的B 类《安全生产考核合格证书》</w:t>
            </w:r>
            <w:r>
              <w:rPr>
                <w:rFonts w:hint="eastAsia" w:ascii="宋体" w:hAnsi="宋体"/>
                <w:bCs/>
                <w:highlight w:val="none"/>
              </w:rPr>
              <w:t>；</w:t>
            </w:r>
          </w:p>
          <w:p w14:paraId="767C559A">
            <w:pPr>
              <w:spacing w:line="360" w:lineRule="exact"/>
              <w:ind w:firstLine="420" w:firstLineChars="200"/>
              <w:rPr>
                <w:rFonts w:hint="eastAsia" w:ascii="宋体" w:hAnsi="宋体"/>
                <w:bCs/>
                <w:color w:val="000000"/>
                <w:szCs w:val="21"/>
                <w:highlight w:val="none"/>
                <w:lang w:val="zh-CN"/>
              </w:rPr>
            </w:pPr>
            <w:r>
              <w:rPr>
                <w:rFonts w:hint="eastAsia" w:ascii="宋体" w:hAnsi="宋体"/>
                <w:bCs/>
                <w:highlight w:val="none"/>
              </w:rPr>
              <w:fldChar w:fldCharType="begin"/>
            </w:r>
            <w:r>
              <w:rPr>
                <w:rFonts w:hint="eastAsia" w:ascii="宋体" w:hAnsi="宋体"/>
                <w:bCs/>
                <w:highlight w:val="none"/>
              </w:rPr>
              <w:instrText xml:space="preserve"> = 5 \* GB3 </w:instrText>
            </w:r>
            <w:r>
              <w:rPr>
                <w:rFonts w:hint="eastAsia" w:ascii="宋体" w:hAnsi="宋体"/>
                <w:bCs/>
                <w:highlight w:val="none"/>
              </w:rPr>
              <w:fldChar w:fldCharType="separate"/>
            </w:r>
            <w:r>
              <w:rPr>
                <w:rFonts w:hint="eastAsia" w:ascii="宋体" w:hAnsi="宋体"/>
                <w:bCs/>
                <w:highlight w:val="none"/>
              </w:rPr>
              <w:t>⑤</w:t>
            </w:r>
            <w:r>
              <w:rPr>
                <w:rFonts w:hint="eastAsia" w:ascii="宋体" w:hAnsi="宋体"/>
                <w:bCs/>
                <w:highlight w:val="none"/>
              </w:rPr>
              <w:fldChar w:fldCharType="end"/>
            </w:r>
            <w:r>
              <w:rPr>
                <w:rFonts w:hint="eastAsia" w:ascii="宋体" w:hAnsi="宋体"/>
                <w:bCs/>
                <w:highlight w:val="none"/>
              </w:rPr>
              <w:t>无在岗项目</w:t>
            </w:r>
            <w:bookmarkStart w:id="118" w:name="_GoBack"/>
            <w:bookmarkEnd w:id="118"/>
            <w:r>
              <w:rPr>
                <w:rFonts w:hint="eastAsia" w:ascii="宋体" w:hAnsi="宋体"/>
                <w:bCs/>
                <w:highlight w:val="none"/>
                <w:lang w:eastAsia="zh-CN"/>
              </w:rPr>
              <w:t>（</w:t>
            </w:r>
            <w:r>
              <w:rPr>
                <w:rFonts w:hint="eastAsia" w:ascii="宋体" w:hAnsi="宋体"/>
                <w:bCs/>
                <w:highlight w:val="none"/>
              </w:rPr>
              <w:t>指目前未在其他项目上任职，或虽在其他项目上任职但本项目中标后能够从该项目撤离</w:t>
            </w:r>
            <w:r>
              <w:rPr>
                <w:rFonts w:hint="eastAsia" w:ascii="宋体" w:hAnsi="宋体"/>
                <w:bCs/>
                <w:highlight w:val="none"/>
                <w:lang w:eastAsia="zh-CN"/>
              </w:rPr>
              <w:t>）</w:t>
            </w:r>
            <w:r>
              <w:rPr>
                <w:rFonts w:hint="eastAsia" w:ascii="宋体" w:hAnsi="宋体"/>
                <w:bCs/>
                <w:highlight w:val="none"/>
              </w:rPr>
              <w:t>。</w:t>
            </w:r>
          </w:p>
        </w:tc>
      </w:tr>
      <w:tr w14:paraId="27318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0" w:hRule="atLeast"/>
          <w:jc w:val="center"/>
        </w:trPr>
        <w:tc>
          <w:tcPr>
            <w:tcW w:w="272" w:type="pct"/>
            <w:vAlign w:val="center"/>
          </w:tcPr>
          <w:p w14:paraId="0C832737">
            <w:pPr>
              <w:snapToGrid w:val="0"/>
              <w:spacing w:line="360" w:lineRule="exact"/>
              <w:jc w:val="center"/>
              <w:rPr>
                <w:rFonts w:hint="eastAsia" w:ascii="宋体" w:hAnsi="宋体"/>
                <w:bCs/>
                <w:szCs w:val="21"/>
                <w:highlight w:val="none"/>
              </w:rPr>
            </w:pPr>
            <w:r>
              <w:rPr>
                <w:rFonts w:hint="eastAsia" w:ascii="宋体" w:hAnsi="宋体"/>
                <w:bCs/>
                <w:szCs w:val="21"/>
                <w:highlight w:val="none"/>
              </w:rPr>
              <w:t>项目</w:t>
            </w:r>
          </w:p>
          <w:p w14:paraId="1E841AE3">
            <w:pPr>
              <w:snapToGrid w:val="0"/>
              <w:jc w:val="center"/>
              <w:rPr>
                <w:rFonts w:hint="eastAsia" w:ascii="宋体" w:hAnsi="宋体"/>
                <w:bCs/>
                <w:szCs w:val="21"/>
                <w:highlight w:val="none"/>
              </w:rPr>
            </w:pPr>
            <w:r>
              <w:rPr>
                <w:rFonts w:hint="eastAsia" w:ascii="宋体" w:hAnsi="宋体"/>
                <w:bCs/>
                <w:szCs w:val="21"/>
                <w:highlight w:val="none"/>
              </w:rPr>
              <w:t>总工</w:t>
            </w:r>
          </w:p>
        </w:tc>
        <w:tc>
          <w:tcPr>
            <w:tcW w:w="287" w:type="pct"/>
            <w:vAlign w:val="center"/>
          </w:tcPr>
          <w:p w14:paraId="4D0828E4">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1人</w:t>
            </w:r>
          </w:p>
        </w:tc>
        <w:tc>
          <w:tcPr>
            <w:tcW w:w="4441" w:type="pct"/>
            <w:vAlign w:val="center"/>
          </w:tcPr>
          <w:p w14:paraId="4D159608">
            <w:pPr>
              <w:spacing w:line="360" w:lineRule="exact"/>
              <w:ind w:firstLine="420" w:firstLineChars="200"/>
              <w:rPr>
                <w:rFonts w:hint="eastAsia" w:ascii="宋体" w:hAnsi="宋体"/>
                <w:bCs/>
                <w:highlight w:val="none"/>
              </w:rPr>
            </w:pPr>
            <w:r>
              <w:rPr>
                <w:rFonts w:hint="eastAsia"/>
                <w:bCs/>
                <w:highlight w:val="none"/>
              </w:rPr>
              <w:t>①</w:t>
            </w:r>
            <w:r>
              <w:rPr>
                <w:rFonts w:hint="eastAsia" w:ascii="宋体" w:hAnsi="宋体"/>
                <w:bCs/>
                <w:highlight w:val="none"/>
              </w:rPr>
              <w:t>投标人自有人员</w:t>
            </w:r>
            <w:r>
              <w:rPr>
                <w:rFonts w:hint="eastAsia" w:ascii="宋体" w:hAnsi="宋体"/>
                <w:bCs/>
                <w:color w:val="000000"/>
                <w:szCs w:val="21"/>
                <w:highlight w:val="none"/>
              </w:rPr>
              <w:t>（以联合体形式参与投标的，则为联合体牵头人自有人员）；</w:t>
            </w:r>
          </w:p>
          <w:p w14:paraId="50299DA0">
            <w:pPr>
              <w:spacing w:line="360" w:lineRule="exact"/>
              <w:ind w:firstLine="420" w:firstLineChars="200"/>
              <w:rPr>
                <w:rFonts w:hint="eastAsia" w:ascii="宋体" w:hAnsi="宋体"/>
                <w:bCs/>
                <w:highlight w:val="none"/>
              </w:rPr>
            </w:pPr>
            <w:r>
              <w:rPr>
                <w:rFonts w:hint="eastAsia"/>
                <w:bCs/>
                <w:szCs w:val="21"/>
                <w:highlight w:val="none"/>
              </w:rPr>
              <w:t>②</w:t>
            </w:r>
            <w:r>
              <w:rPr>
                <w:rFonts w:hint="eastAsia" w:ascii="宋体" w:hAnsi="宋体"/>
                <w:bCs/>
                <w:highlight w:val="none"/>
              </w:rPr>
              <w:t>具有公路工程相关专业工程师职称；</w:t>
            </w:r>
          </w:p>
          <w:p w14:paraId="6EC56E9E">
            <w:pPr>
              <w:spacing w:line="360" w:lineRule="exact"/>
              <w:ind w:firstLine="420" w:firstLineChars="200"/>
              <w:rPr>
                <w:rFonts w:hint="eastAsia" w:ascii="宋体" w:hAnsi="宋体"/>
                <w:bCs/>
                <w:highlight w:val="none"/>
              </w:rPr>
            </w:pPr>
            <w:r>
              <w:rPr>
                <w:rFonts w:hint="eastAsia"/>
                <w:bCs/>
                <w:highlight w:val="none"/>
                <w:lang w:val="zh-CN"/>
              </w:rPr>
              <w:t>③</w:t>
            </w:r>
            <w:r>
              <w:rPr>
                <w:rFonts w:hint="eastAsia" w:ascii="宋体" w:hAnsi="宋体"/>
                <w:bCs/>
                <w:highlight w:val="none"/>
              </w:rPr>
              <w:t>无在岗项目</w:t>
            </w:r>
            <w:r>
              <w:rPr>
                <w:rFonts w:hint="eastAsia" w:ascii="宋体" w:hAnsi="宋体"/>
                <w:bCs/>
                <w:highlight w:val="none"/>
                <w:lang w:eastAsia="zh-CN"/>
              </w:rPr>
              <w:t>（</w:t>
            </w:r>
            <w:r>
              <w:rPr>
                <w:rFonts w:hint="eastAsia" w:ascii="宋体" w:hAnsi="宋体"/>
                <w:bCs/>
                <w:highlight w:val="none"/>
              </w:rPr>
              <w:t>指目前未在其他项目上任职，或虽在其他项目上任职但本项目中标后能够从该项目撤离</w:t>
            </w:r>
            <w:r>
              <w:rPr>
                <w:rFonts w:hint="eastAsia" w:ascii="宋体" w:hAnsi="宋体"/>
                <w:bCs/>
                <w:highlight w:val="none"/>
                <w:lang w:eastAsia="zh-CN"/>
              </w:rPr>
              <w:t>）</w:t>
            </w:r>
            <w:r>
              <w:rPr>
                <w:rFonts w:hint="eastAsia" w:ascii="宋体" w:hAnsi="宋体"/>
                <w:bCs/>
                <w:highlight w:val="none"/>
              </w:rPr>
              <w:t>。</w:t>
            </w:r>
          </w:p>
        </w:tc>
      </w:tr>
    </w:tbl>
    <w:p w14:paraId="0A84FB99">
      <w:pPr>
        <w:spacing w:line="400" w:lineRule="exact"/>
        <w:ind w:firstLine="420" w:firstLineChars="200"/>
        <w:rPr>
          <w:rFonts w:hint="eastAsia" w:ascii="宋体" w:hAnsi="宋体"/>
          <w:bCs/>
          <w:highlight w:val="none"/>
        </w:rPr>
      </w:pPr>
    </w:p>
    <w:p w14:paraId="0FA72CB6">
      <w:pPr>
        <w:spacing w:line="360" w:lineRule="exact"/>
        <w:rPr>
          <w:rFonts w:hint="eastAsia" w:ascii="宋体" w:hAnsi="宋体"/>
          <w:bCs/>
          <w:highlight w:val="none"/>
        </w:rPr>
      </w:pPr>
      <w:r>
        <w:rPr>
          <w:rFonts w:hint="eastAsia" w:ascii="宋体" w:hAnsi="宋体"/>
          <w:bCs/>
          <w:highlight w:val="none"/>
        </w:rPr>
        <w:t>注：（1）项目经理和项目总工不得兼职。</w:t>
      </w:r>
    </w:p>
    <w:p w14:paraId="782B23C3">
      <w:pPr>
        <w:spacing w:line="360" w:lineRule="exact"/>
        <w:ind w:firstLine="420" w:firstLineChars="200"/>
        <w:rPr>
          <w:rFonts w:hint="eastAsia" w:ascii="宋体" w:hAnsi="宋体"/>
          <w:bCs/>
          <w:highlight w:val="none"/>
        </w:rPr>
      </w:pPr>
      <w:r>
        <w:rPr>
          <w:rFonts w:hint="eastAsia" w:ascii="宋体" w:hAnsi="宋体"/>
          <w:bCs/>
          <w:szCs w:val="21"/>
          <w:highlight w:val="none"/>
        </w:rPr>
        <w:t>（2）</w:t>
      </w:r>
      <w:r>
        <w:rPr>
          <w:rFonts w:hint="eastAsia" w:ascii="宋体" w:hAnsi="宋体"/>
          <w:bCs/>
          <w:highlight w:val="none"/>
        </w:rPr>
        <w:t>“投标人自有人员”指投标人为其申报社会保险登记，并为其缴纳社会保险费的人员。</w:t>
      </w:r>
      <w:r>
        <w:rPr>
          <w:rFonts w:hint="eastAsia" w:ascii="宋体" w:hAnsi="宋体"/>
          <w:bCs/>
          <w:highlight w:val="none"/>
          <w:lang w:val="zh-CN"/>
        </w:rPr>
        <w:t>如果投标人属事业法人单位，</w:t>
      </w:r>
      <w:bookmarkStart w:id="92" w:name="OLE_LINK6"/>
      <w:r>
        <w:rPr>
          <w:rFonts w:hint="eastAsia" w:ascii="宋体" w:hAnsi="宋体"/>
          <w:bCs/>
          <w:highlight w:val="none"/>
          <w:lang w:val="zh-CN"/>
        </w:rPr>
        <w:t>则由投标人的上级行政主管部门出具拟委任的项目经理（项目总工</w:t>
      </w:r>
      <w:r>
        <w:rPr>
          <w:rFonts w:ascii="宋体" w:hAnsi="宋体"/>
          <w:bCs/>
          <w:highlight w:val="none"/>
          <w:lang w:val="zh-CN"/>
        </w:rPr>
        <w:t>）</w:t>
      </w:r>
      <w:r>
        <w:rPr>
          <w:rFonts w:hint="eastAsia" w:ascii="宋体" w:hAnsi="宋体"/>
          <w:bCs/>
          <w:highlight w:val="none"/>
          <w:lang w:val="zh-CN"/>
        </w:rPr>
        <w:t>是投标人单位职工的有效书面证明材料。</w:t>
      </w:r>
      <w:bookmarkEnd w:id="92"/>
      <w:r>
        <w:rPr>
          <w:rFonts w:hint="eastAsia" w:ascii="宋体" w:hAnsi="宋体"/>
          <w:bCs/>
          <w:szCs w:val="21"/>
          <w:highlight w:val="none"/>
        </w:rPr>
        <w:t>如拟任职人员已退休，则“投标人自有人员”指现已退休，并由投标人聘用的人员。</w:t>
      </w:r>
    </w:p>
    <w:p w14:paraId="4A3927DA">
      <w:pPr>
        <w:spacing w:line="360" w:lineRule="exact"/>
        <w:ind w:firstLine="420" w:firstLineChars="200"/>
        <w:rPr>
          <w:rFonts w:hint="eastAsia" w:ascii="宋体" w:hAnsi="宋体"/>
          <w:bCs/>
          <w:highlight w:val="none"/>
        </w:rPr>
      </w:pPr>
      <w:r>
        <w:rPr>
          <w:rFonts w:hint="eastAsia" w:ascii="宋体" w:hAnsi="宋体"/>
          <w:bCs/>
          <w:highlight w:val="none"/>
        </w:rPr>
        <w:t>（3）</w:t>
      </w:r>
      <w:r>
        <w:rPr>
          <w:rFonts w:hint="eastAsia" w:ascii="宋体" w:hAnsi="宋体"/>
          <w:bCs/>
          <w:highlight w:val="none"/>
          <w:lang w:val="zh-CN"/>
        </w:rPr>
        <w:t>公路工程相关专业职称包括公路工程、桥梁工程、公路与桥梁工程、交通土建、隧道（地下结构）工程、交通工程、土木工程等专业职称。如职称证中无专业，则在投标文件中必须附毕业证书，且毕业证上的专业为公路工程、桥梁工程、公路与桥梁工程、交通土建、隧道（地下结构）工程、交通工程、土木工程等专业。</w:t>
      </w:r>
    </w:p>
    <w:p w14:paraId="7B0383CB">
      <w:pPr>
        <w:rPr>
          <w:rFonts w:hint="eastAsia" w:ascii="宋体" w:hAnsi="宋体"/>
          <w:bCs/>
          <w:highlight w:val="none"/>
        </w:rPr>
      </w:pPr>
    </w:p>
    <w:p w14:paraId="54FBE557">
      <w:pPr>
        <w:rPr>
          <w:rFonts w:hint="eastAsia" w:ascii="宋体" w:hAnsi="宋体"/>
          <w:bCs/>
          <w:highlight w:val="none"/>
        </w:rPr>
      </w:pPr>
    </w:p>
    <w:p w14:paraId="56BEDA37">
      <w:pPr>
        <w:rPr>
          <w:rFonts w:hint="eastAsia" w:ascii="宋体" w:hAnsi="宋体"/>
          <w:bCs/>
          <w:highlight w:val="none"/>
        </w:rPr>
      </w:pPr>
    </w:p>
    <w:p w14:paraId="3F3E0A1A">
      <w:pPr>
        <w:rPr>
          <w:rFonts w:hint="eastAsia" w:ascii="宋体" w:hAnsi="宋体"/>
          <w:bCs/>
          <w:highlight w:val="none"/>
        </w:rPr>
      </w:pPr>
    </w:p>
    <w:p w14:paraId="59C6E65C">
      <w:pPr>
        <w:rPr>
          <w:rFonts w:hint="eastAsia" w:ascii="宋体" w:hAnsi="宋体"/>
          <w:bCs/>
          <w:highlight w:val="none"/>
        </w:rPr>
      </w:pPr>
    </w:p>
    <w:p w14:paraId="590550F5">
      <w:pPr>
        <w:rPr>
          <w:rFonts w:hint="eastAsia" w:ascii="宋体" w:hAnsi="宋体"/>
          <w:bCs/>
          <w:highlight w:val="none"/>
        </w:rPr>
      </w:pPr>
    </w:p>
    <w:p w14:paraId="78232D44">
      <w:pPr>
        <w:rPr>
          <w:rFonts w:hint="eastAsia" w:ascii="宋体" w:hAnsi="宋体"/>
          <w:bCs/>
          <w:highlight w:val="none"/>
        </w:rPr>
      </w:pPr>
    </w:p>
    <w:p w14:paraId="40A4F146">
      <w:pPr>
        <w:rPr>
          <w:rFonts w:hint="eastAsia" w:ascii="宋体" w:hAnsi="宋体"/>
          <w:bCs/>
          <w:highlight w:val="none"/>
        </w:rPr>
      </w:pPr>
    </w:p>
    <w:p w14:paraId="3DE49404">
      <w:pPr>
        <w:rPr>
          <w:rFonts w:hint="eastAsia" w:ascii="宋体" w:hAnsi="宋体"/>
          <w:bCs/>
          <w:highlight w:val="none"/>
        </w:rPr>
      </w:pPr>
    </w:p>
    <w:p w14:paraId="35A63473">
      <w:pPr>
        <w:rPr>
          <w:rFonts w:hint="eastAsia" w:ascii="宋体" w:hAnsi="宋体"/>
          <w:bCs/>
          <w:highlight w:val="none"/>
        </w:rPr>
      </w:pPr>
    </w:p>
    <w:p w14:paraId="58D5CF9F">
      <w:pPr>
        <w:rPr>
          <w:rFonts w:hint="eastAsia" w:ascii="宋体" w:hAnsi="宋体"/>
          <w:bCs/>
          <w:highlight w:val="none"/>
        </w:rPr>
      </w:pPr>
    </w:p>
    <w:p w14:paraId="76E4FF6A">
      <w:pPr>
        <w:rPr>
          <w:rFonts w:hint="eastAsia" w:ascii="宋体" w:hAnsi="宋体"/>
          <w:bCs/>
          <w:highlight w:val="none"/>
        </w:rPr>
      </w:pPr>
    </w:p>
    <w:p w14:paraId="66EE638F">
      <w:pPr>
        <w:rPr>
          <w:rFonts w:hint="eastAsia" w:ascii="宋体" w:hAnsi="宋体"/>
          <w:bCs/>
          <w:highlight w:val="none"/>
        </w:rPr>
      </w:pPr>
    </w:p>
    <w:bookmarkEnd w:id="78"/>
    <w:bookmarkEnd w:id="79"/>
    <w:bookmarkEnd w:id="80"/>
    <w:bookmarkEnd w:id="81"/>
    <w:bookmarkEnd w:id="82"/>
    <w:bookmarkEnd w:id="83"/>
    <w:bookmarkEnd w:id="84"/>
    <w:bookmarkEnd w:id="85"/>
    <w:bookmarkEnd w:id="86"/>
    <w:bookmarkEnd w:id="87"/>
    <w:bookmarkEnd w:id="88"/>
    <w:bookmarkEnd w:id="89"/>
    <w:bookmarkEnd w:id="91"/>
    <w:p w14:paraId="2C3ADC2A">
      <w:pPr>
        <w:pStyle w:val="4"/>
        <w:adjustRightInd w:val="0"/>
        <w:snapToGrid w:val="0"/>
        <w:spacing w:before="240" w:beforeLines="100" w:after="0" w:line="240" w:lineRule="auto"/>
        <w:rPr>
          <w:rFonts w:hint="eastAsia" w:ascii="宋体" w:hAnsi="宋体"/>
          <w:b w:val="0"/>
          <w:highlight w:val="none"/>
        </w:rPr>
      </w:pPr>
      <w:bookmarkStart w:id="93" w:name="_Toc228263846"/>
      <w:bookmarkStart w:id="94" w:name="_Toc355768878"/>
      <w:bookmarkStart w:id="95" w:name="_Toc197951590"/>
      <w:bookmarkStart w:id="96" w:name="_Toc197960547"/>
      <w:bookmarkStart w:id="97" w:name="_Toc197967273"/>
      <w:bookmarkStart w:id="98" w:name="_Toc197950684"/>
      <w:bookmarkStart w:id="99" w:name="_Toc258182506"/>
      <w:bookmarkStart w:id="100" w:name="_Toc197951556"/>
      <w:bookmarkStart w:id="101" w:name="_Toc197967127"/>
      <w:bookmarkStart w:id="102" w:name="_Toc197950805"/>
      <w:bookmarkStart w:id="103" w:name="_Toc197965611"/>
      <w:bookmarkStart w:id="104" w:name="_Toc197960495"/>
      <w:r>
        <w:rPr>
          <w:rFonts w:hint="eastAsia" w:ascii="黑体" w:hAnsi="黑体" w:eastAsia="黑体"/>
          <w:b w:val="0"/>
          <w:sz w:val="24"/>
          <w:szCs w:val="24"/>
          <w:highlight w:val="none"/>
          <w:lang w:val="en-US" w:eastAsia="zh-CN"/>
        </w:rPr>
        <w:t>10.</w:t>
      </w:r>
      <w:r>
        <w:rPr>
          <w:rFonts w:ascii="黑体" w:hAnsi="黑体" w:eastAsia="黑体"/>
          <w:b w:val="0"/>
          <w:sz w:val="24"/>
          <w:szCs w:val="24"/>
          <w:highlight w:val="none"/>
        </w:rPr>
        <w:t>评标办法前附表</w:t>
      </w:r>
      <w:r>
        <w:rPr>
          <w:rFonts w:ascii="宋体" w:hAnsi="宋体"/>
          <w:b w:val="0"/>
          <w:sz w:val="30"/>
          <w:szCs w:val="30"/>
          <w:highlight w:val="none"/>
          <w:vertAlign w:val="superscript"/>
        </w:rPr>
        <w:footnoteReference w:id="1"/>
      </w:r>
      <w:bookmarkEnd w:id="93"/>
      <w:bookmarkStart w:id="105" w:name="_Hlk175945297"/>
    </w:p>
    <w:tbl>
      <w:tblPr>
        <w:tblStyle w:val="5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9"/>
        <w:gridCol w:w="1391"/>
        <w:gridCol w:w="7399"/>
      </w:tblGrid>
      <w:tr w14:paraId="3379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5" w:hRule="atLeast"/>
          <w:tblHeader/>
          <w:jc w:val="center"/>
        </w:trPr>
        <w:tc>
          <w:tcPr>
            <w:tcW w:w="1166" w:type="pct"/>
            <w:gridSpan w:val="2"/>
            <w:vAlign w:val="center"/>
          </w:tcPr>
          <w:p w14:paraId="691D0E3F">
            <w:pPr>
              <w:jc w:val="center"/>
              <w:rPr>
                <w:bCs/>
                <w:highlight w:val="none"/>
              </w:rPr>
            </w:pPr>
            <w:r>
              <w:rPr>
                <w:bCs/>
                <w:highlight w:val="none"/>
              </w:rPr>
              <w:t>条款号</w:t>
            </w:r>
          </w:p>
        </w:tc>
        <w:tc>
          <w:tcPr>
            <w:tcW w:w="3834" w:type="pct"/>
            <w:vAlign w:val="center"/>
          </w:tcPr>
          <w:p w14:paraId="1AB882AC">
            <w:pPr>
              <w:jc w:val="center"/>
              <w:rPr>
                <w:bCs/>
                <w:highlight w:val="none"/>
              </w:rPr>
            </w:pPr>
            <w:r>
              <w:rPr>
                <w:bCs/>
                <w:highlight w:val="none"/>
              </w:rPr>
              <w:t>评审因素与评审标准</w:t>
            </w:r>
          </w:p>
        </w:tc>
      </w:tr>
      <w:tr w14:paraId="6AA68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2" w:hRule="atLeast"/>
          <w:jc w:val="center"/>
        </w:trPr>
        <w:tc>
          <w:tcPr>
            <w:tcW w:w="445" w:type="pct"/>
            <w:vAlign w:val="center"/>
          </w:tcPr>
          <w:p w14:paraId="5F613162">
            <w:pPr>
              <w:autoSpaceDE w:val="0"/>
              <w:autoSpaceDN w:val="0"/>
              <w:adjustRightInd w:val="0"/>
              <w:snapToGrid w:val="0"/>
              <w:spacing w:line="300" w:lineRule="auto"/>
              <w:ind w:firstLine="420" w:firstLineChars="200"/>
              <w:rPr>
                <w:rFonts w:hint="eastAsia" w:ascii="宋体" w:hAnsi="宋体"/>
                <w:bCs/>
                <w:szCs w:val="21"/>
                <w:highlight w:val="none"/>
              </w:rPr>
            </w:pPr>
            <w:r>
              <w:rPr>
                <w:rFonts w:hint="eastAsia" w:ascii="宋体" w:hAnsi="宋体"/>
                <w:bCs/>
                <w:szCs w:val="21"/>
                <w:highlight w:val="none"/>
              </w:rPr>
              <w:t>1</w:t>
            </w:r>
          </w:p>
        </w:tc>
        <w:tc>
          <w:tcPr>
            <w:tcW w:w="721" w:type="pct"/>
            <w:vAlign w:val="center"/>
          </w:tcPr>
          <w:p w14:paraId="2EB05B16">
            <w:pPr>
              <w:adjustRightInd w:val="0"/>
              <w:snapToGrid w:val="0"/>
              <w:spacing w:line="300" w:lineRule="auto"/>
              <w:ind w:firstLine="210" w:firstLineChars="100"/>
              <w:rPr>
                <w:rFonts w:hint="eastAsia" w:ascii="宋体" w:hAnsi="宋体"/>
                <w:bCs/>
                <w:szCs w:val="21"/>
                <w:highlight w:val="none"/>
              </w:rPr>
            </w:pPr>
            <w:r>
              <w:rPr>
                <w:rFonts w:hint="eastAsia" w:ascii="宋体" w:hAnsi="宋体"/>
                <w:bCs/>
                <w:szCs w:val="21"/>
                <w:highlight w:val="none"/>
              </w:rPr>
              <w:t>评标方法</w:t>
            </w:r>
          </w:p>
        </w:tc>
        <w:tc>
          <w:tcPr>
            <w:tcW w:w="3834" w:type="pct"/>
            <w:vAlign w:val="center"/>
          </w:tcPr>
          <w:p w14:paraId="5AC5A061">
            <w:pPr>
              <w:adjustRightInd w:val="0"/>
              <w:snapToGrid w:val="0"/>
              <w:spacing w:line="360" w:lineRule="exact"/>
              <w:ind w:firstLine="420" w:firstLineChars="200"/>
              <w:jc w:val="left"/>
              <w:rPr>
                <w:rFonts w:hint="eastAsia" w:ascii="楷体" w:hAnsi="楷体" w:eastAsia="楷体"/>
                <w:bCs/>
                <w:szCs w:val="21"/>
                <w:highlight w:val="none"/>
              </w:rPr>
            </w:pPr>
            <w:r>
              <w:rPr>
                <w:rFonts w:hint="eastAsia" w:ascii="黑体" w:hAnsi="黑体" w:eastAsia="黑体"/>
                <w:bCs/>
                <w:szCs w:val="21"/>
                <w:highlight w:val="none"/>
              </w:rPr>
              <w:t>本次评标采用技术评分最低标价法</w:t>
            </w:r>
            <w:r>
              <w:rPr>
                <w:rFonts w:hint="eastAsia" w:ascii="宋体" w:hAnsi="宋体"/>
                <w:bCs/>
                <w:szCs w:val="21"/>
                <w:highlight w:val="none"/>
              </w:rPr>
              <w:t xml:space="preserve">。评标委员会对满足招标文件实质性要求投标文件的施工组织设计、主要人员、企业业绩、履约信誉等因素进行评分，按照得分由高到低排序，对排名在招标文件规定数量以内的投标人的报价文件进行评审，按照评标价由低到高的顺序推荐中标候选人，但投标报价低于其成本的除外。评标价相等时，投标文件第一个信封（商务及技术文件）排序在前的投标人优先。 </w:t>
            </w:r>
          </w:p>
        </w:tc>
      </w:tr>
      <w:tr w14:paraId="4A36F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1" w:hRule="atLeast"/>
          <w:jc w:val="center"/>
        </w:trPr>
        <w:tc>
          <w:tcPr>
            <w:tcW w:w="445" w:type="pct"/>
            <w:tcBorders>
              <w:bottom w:val="single" w:color="auto" w:sz="4" w:space="0"/>
            </w:tcBorders>
            <w:vAlign w:val="center"/>
          </w:tcPr>
          <w:p w14:paraId="10A92BD2">
            <w:pPr>
              <w:autoSpaceDE w:val="0"/>
              <w:autoSpaceDN w:val="0"/>
              <w:adjustRightInd w:val="0"/>
              <w:snapToGrid w:val="0"/>
              <w:spacing w:line="300" w:lineRule="auto"/>
              <w:ind w:firstLine="210" w:firstLineChars="100"/>
              <w:rPr>
                <w:rFonts w:hint="eastAsia" w:ascii="宋体" w:hAnsi="宋体"/>
                <w:bCs/>
                <w:szCs w:val="21"/>
                <w:highlight w:val="none"/>
              </w:rPr>
            </w:pPr>
            <w:r>
              <w:rPr>
                <w:rFonts w:ascii="宋体" w:hAnsi="宋体"/>
                <w:bCs/>
                <w:szCs w:val="21"/>
                <w:highlight w:val="none"/>
              </w:rPr>
              <w:t>2.1.1</w:t>
            </w:r>
          </w:p>
          <w:p w14:paraId="4502D2DB">
            <w:pPr>
              <w:autoSpaceDE w:val="0"/>
              <w:autoSpaceDN w:val="0"/>
              <w:adjustRightInd w:val="0"/>
              <w:snapToGrid w:val="0"/>
              <w:spacing w:line="300" w:lineRule="auto"/>
              <w:ind w:firstLine="210" w:firstLineChars="100"/>
              <w:rPr>
                <w:rFonts w:hint="eastAsia" w:ascii="宋体" w:hAnsi="宋体"/>
                <w:bCs/>
                <w:szCs w:val="21"/>
                <w:highlight w:val="none"/>
              </w:rPr>
            </w:pPr>
            <w:r>
              <w:rPr>
                <w:rFonts w:ascii="宋体" w:hAnsi="宋体"/>
                <w:bCs/>
                <w:szCs w:val="21"/>
                <w:highlight w:val="none"/>
              </w:rPr>
              <w:t>2.1.3</w:t>
            </w:r>
          </w:p>
        </w:tc>
        <w:tc>
          <w:tcPr>
            <w:tcW w:w="721" w:type="pct"/>
            <w:tcBorders>
              <w:bottom w:val="single" w:color="auto" w:sz="4" w:space="0"/>
            </w:tcBorders>
            <w:vAlign w:val="center"/>
          </w:tcPr>
          <w:p w14:paraId="186004E9">
            <w:pPr>
              <w:adjustRightInd w:val="0"/>
              <w:snapToGrid w:val="0"/>
              <w:spacing w:line="300" w:lineRule="auto"/>
              <w:ind w:firstLine="210" w:firstLineChars="100"/>
              <w:rPr>
                <w:rFonts w:hint="eastAsia" w:ascii="宋体" w:hAnsi="宋体"/>
                <w:bCs/>
                <w:szCs w:val="21"/>
                <w:highlight w:val="none"/>
              </w:rPr>
            </w:pPr>
            <w:r>
              <w:rPr>
                <w:rFonts w:hint="eastAsia" w:ascii="宋体" w:hAnsi="宋体"/>
                <w:bCs/>
                <w:szCs w:val="21"/>
                <w:highlight w:val="none"/>
              </w:rPr>
              <w:t>形式评审与</w:t>
            </w:r>
          </w:p>
          <w:p w14:paraId="36A920F5">
            <w:pPr>
              <w:adjustRightInd w:val="0"/>
              <w:snapToGrid w:val="0"/>
              <w:spacing w:line="300" w:lineRule="auto"/>
              <w:ind w:firstLine="210" w:firstLineChars="100"/>
              <w:rPr>
                <w:rFonts w:hint="eastAsia" w:ascii="宋体" w:hAnsi="宋体"/>
                <w:bCs/>
                <w:szCs w:val="21"/>
                <w:highlight w:val="none"/>
              </w:rPr>
            </w:pPr>
            <w:r>
              <w:rPr>
                <w:rFonts w:hint="eastAsia" w:ascii="宋体" w:hAnsi="宋体"/>
                <w:bCs/>
                <w:szCs w:val="21"/>
                <w:highlight w:val="none"/>
              </w:rPr>
              <w:t>响应性评审</w:t>
            </w:r>
          </w:p>
          <w:p w14:paraId="11622755">
            <w:pPr>
              <w:adjustRightInd w:val="0"/>
              <w:snapToGrid w:val="0"/>
              <w:spacing w:line="300" w:lineRule="auto"/>
              <w:ind w:firstLine="420" w:firstLineChars="200"/>
              <w:rPr>
                <w:rFonts w:hint="eastAsia" w:ascii="宋体" w:hAnsi="宋体"/>
                <w:bCs/>
                <w:szCs w:val="21"/>
                <w:highlight w:val="none"/>
              </w:rPr>
            </w:pPr>
            <w:r>
              <w:rPr>
                <w:rFonts w:hint="eastAsia" w:ascii="宋体" w:hAnsi="宋体"/>
                <w:bCs/>
                <w:szCs w:val="21"/>
                <w:highlight w:val="none"/>
              </w:rPr>
              <w:t>标准</w:t>
            </w:r>
          </w:p>
        </w:tc>
        <w:tc>
          <w:tcPr>
            <w:tcW w:w="3834" w:type="pct"/>
            <w:tcBorders>
              <w:bottom w:val="single" w:color="auto" w:sz="4" w:space="0"/>
            </w:tcBorders>
          </w:tcPr>
          <w:p w14:paraId="7D8B9090">
            <w:pPr>
              <w:spacing w:before="120" w:beforeLines="50" w:line="360" w:lineRule="exact"/>
              <w:ind w:firstLine="210" w:firstLineChars="100"/>
              <w:rPr>
                <w:rFonts w:hint="eastAsia" w:ascii="黑体" w:hAnsi="黑体" w:eastAsia="黑体"/>
                <w:bCs/>
                <w:highlight w:val="none"/>
              </w:rPr>
            </w:pPr>
            <w:r>
              <w:rPr>
                <w:rFonts w:hint="eastAsia" w:ascii="黑体" w:hAnsi="黑体" w:eastAsia="黑体"/>
                <w:bCs/>
                <w:highlight w:val="none"/>
              </w:rPr>
              <w:t>第一个信封（商务及技术文件）评审标准：</w:t>
            </w:r>
          </w:p>
          <w:p w14:paraId="6E35D65A">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投标文件按照招标文件规定的格式、内容填写，字迹清晰可辨：</w:t>
            </w:r>
          </w:p>
          <w:p w14:paraId="226D2638">
            <w:pPr>
              <w:spacing w:line="360" w:lineRule="exact"/>
              <w:ind w:firstLine="420" w:firstLineChars="200"/>
              <w:rPr>
                <w:rFonts w:hint="eastAsia" w:ascii="宋体" w:hAnsi="宋体"/>
                <w:bCs/>
                <w:szCs w:val="21"/>
                <w:highlight w:val="none"/>
              </w:rPr>
            </w:pPr>
            <w:r>
              <w:rPr>
                <w:rFonts w:hint="eastAsia" w:ascii="宋体" w:hAnsi="宋体"/>
                <w:bCs/>
                <w:szCs w:val="21"/>
                <w:highlight w:val="none"/>
              </w:rPr>
              <w:t>a.投标函按招标文件规定填报了项目名称、标段号、补遗书编号（如有）、工期、工程质量要求及安全目标；</w:t>
            </w:r>
          </w:p>
          <w:p w14:paraId="505FFEFF">
            <w:pPr>
              <w:spacing w:line="360" w:lineRule="exact"/>
              <w:ind w:firstLine="420" w:firstLineChars="200"/>
              <w:rPr>
                <w:rFonts w:hint="eastAsia" w:ascii="宋体" w:hAnsi="宋体"/>
                <w:bCs/>
                <w:szCs w:val="21"/>
                <w:highlight w:val="none"/>
              </w:rPr>
            </w:pPr>
            <w:r>
              <w:rPr>
                <w:rFonts w:hint="eastAsia" w:ascii="宋体" w:hAnsi="宋体"/>
                <w:bCs/>
                <w:szCs w:val="21"/>
                <w:highlight w:val="none"/>
              </w:rPr>
              <w:t>b.投标函附录的所有数据均符合招标文件规定；</w:t>
            </w:r>
          </w:p>
          <w:p w14:paraId="0DC64F83">
            <w:pPr>
              <w:spacing w:line="360" w:lineRule="exact"/>
              <w:ind w:firstLine="420" w:firstLineChars="200"/>
              <w:rPr>
                <w:rFonts w:hint="eastAsia" w:ascii="宋体" w:hAnsi="宋体"/>
                <w:bCs/>
                <w:szCs w:val="21"/>
                <w:highlight w:val="none"/>
              </w:rPr>
            </w:pPr>
            <w:r>
              <w:rPr>
                <w:rFonts w:hint="eastAsia" w:ascii="宋体" w:hAnsi="宋体"/>
                <w:bCs/>
                <w:szCs w:val="21"/>
                <w:highlight w:val="none"/>
              </w:rPr>
              <w:t xml:space="preserve">c.投标文件组成齐全完整，内容均按规定填写。 </w:t>
            </w:r>
          </w:p>
          <w:p w14:paraId="0BE50406">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投标文件上法定代表人或其授权代理人的签字、投标人的单位章盖章齐全，符合招标文件规定。</w:t>
            </w:r>
          </w:p>
          <w:p w14:paraId="58398DC9">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投标人按照招标文件的规定提供了投标保证金：</w:t>
            </w:r>
          </w:p>
          <w:p w14:paraId="330145A4">
            <w:pPr>
              <w:spacing w:line="360" w:lineRule="exact"/>
              <w:ind w:firstLine="420" w:firstLineChars="200"/>
              <w:rPr>
                <w:rFonts w:hint="eastAsia" w:ascii="宋体" w:hAnsi="宋体"/>
                <w:bCs/>
                <w:szCs w:val="21"/>
                <w:highlight w:val="none"/>
              </w:rPr>
            </w:pPr>
            <w:r>
              <w:rPr>
                <w:rFonts w:hint="eastAsia" w:ascii="宋体" w:hAnsi="宋体"/>
                <w:bCs/>
                <w:szCs w:val="21"/>
                <w:highlight w:val="none"/>
              </w:rPr>
              <w:t>a.投标保证金金额符合招标文件规定的金额，且投标保证金有效期不少于投标有效期；</w:t>
            </w:r>
          </w:p>
          <w:p w14:paraId="52D97473">
            <w:pPr>
              <w:spacing w:line="360" w:lineRule="exact"/>
              <w:ind w:firstLine="420" w:firstLineChars="200"/>
              <w:rPr>
                <w:rFonts w:hint="eastAsia" w:ascii="宋体" w:hAnsi="宋体"/>
                <w:bCs/>
                <w:szCs w:val="21"/>
                <w:highlight w:val="none"/>
              </w:rPr>
            </w:pPr>
            <w:r>
              <w:rPr>
                <w:rFonts w:hint="eastAsia" w:ascii="宋体" w:hAnsi="宋体"/>
                <w:bCs/>
                <w:szCs w:val="21"/>
                <w:highlight w:val="none"/>
              </w:rPr>
              <w:t>b.若投标保证金采用现金或支票形式提交，投标人应在递交投标文件截止时间之前，将投标保证金由投标人的基本账户转入招标人指定账户；</w:t>
            </w:r>
          </w:p>
          <w:p w14:paraId="7B5551BD">
            <w:pPr>
              <w:spacing w:line="360" w:lineRule="exact"/>
              <w:ind w:firstLine="420" w:firstLineChars="200"/>
              <w:rPr>
                <w:rFonts w:hint="eastAsia" w:ascii="宋体" w:hAnsi="宋体"/>
                <w:bCs/>
                <w:szCs w:val="21"/>
                <w:highlight w:val="none"/>
              </w:rPr>
            </w:pPr>
            <w:r>
              <w:rPr>
                <w:rFonts w:hint="eastAsia" w:ascii="宋体" w:hAnsi="宋体"/>
                <w:bCs/>
                <w:szCs w:val="21"/>
                <w:highlight w:val="none"/>
              </w:rPr>
              <w:t>c.若投标保证金采用电子保函形式提交，必须为按招标文件要求在吉林省公共资源交易一体化平台开展</w:t>
            </w:r>
            <w:bookmarkStart w:id="106" w:name="OLE_LINK105"/>
            <w:r>
              <w:rPr>
                <w:rFonts w:hint="eastAsia" w:ascii="宋体" w:hAnsi="宋体"/>
                <w:bCs/>
                <w:szCs w:val="21"/>
                <w:highlight w:val="none"/>
              </w:rPr>
              <w:t>电子保函担保</w:t>
            </w:r>
            <w:bookmarkEnd w:id="106"/>
            <w:r>
              <w:rPr>
                <w:rFonts w:hint="eastAsia" w:ascii="宋体" w:hAnsi="宋体"/>
                <w:bCs/>
                <w:szCs w:val="21"/>
                <w:highlight w:val="none"/>
              </w:rPr>
              <w:t>业务的第三方服务机构提供的电子保函。</w:t>
            </w:r>
          </w:p>
          <w:p w14:paraId="5A711920">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投标人法定代表人授权委托代理人签署投标文件的，须提交授权委托书，授权委托书符合招标文件规定。</w:t>
            </w:r>
          </w:p>
          <w:p w14:paraId="3FDDC10F">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投标人法定代表人亲自签署投标文件的，提供了法定代表人身份证明，法定代表人身份证明符合招标文件规定。</w:t>
            </w:r>
          </w:p>
          <w:p w14:paraId="040167EF">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投标人以联合体形式投标时，联合体满足招标文件的要求：投标人按照招标文件提供的格式签订了联合体协议书，明确各方承担连带责任，并明确了联合体牵头人。</w:t>
            </w:r>
          </w:p>
          <w:p w14:paraId="0D9DB5A8">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投标人如有分包计划，符合招标文件“投标人须知”第11.1规定，且按招标文件第九章“投标文件格式”的要求填写了“拟分包项目情况表”。</w:t>
            </w:r>
          </w:p>
          <w:p w14:paraId="357F69C5">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投标文件中未出现有关投标报价的内容。</w:t>
            </w:r>
          </w:p>
          <w:p w14:paraId="74097352">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投标文件载明的招标项目完成期限未超过招标文件规定的时限。</w:t>
            </w:r>
          </w:p>
          <w:p w14:paraId="2999F8F1">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投标文件对招标文件的实质性要求和条件作出响应。</w:t>
            </w:r>
          </w:p>
          <w:p w14:paraId="12EFFB9D">
            <w:pPr>
              <w:numPr>
                <w:ilvl w:val="0"/>
                <w:numId w:val="1"/>
              </w:numPr>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权利义务符合招标文件规定：</w:t>
            </w:r>
          </w:p>
          <w:p w14:paraId="1B946325">
            <w:pPr>
              <w:spacing w:line="360" w:lineRule="exact"/>
              <w:ind w:firstLine="420" w:firstLineChars="200"/>
              <w:rPr>
                <w:rFonts w:hint="eastAsia" w:ascii="宋体" w:hAnsi="宋体"/>
                <w:bCs/>
                <w:szCs w:val="21"/>
                <w:highlight w:val="none"/>
              </w:rPr>
            </w:pPr>
            <w:r>
              <w:rPr>
                <w:rFonts w:hint="eastAsia" w:ascii="宋体" w:hAnsi="宋体"/>
                <w:bCs/>
                <w:szCs w:val="21"/>
                <w:highlight w:val="none"/>
              </w:rPr>
              <w:t>a.投标人应接受招标文件规定的风险划分原则，未提出新的风险划分办法；</w:t>
            </w:r>
          </w:p>
          <w:p w14:paraId="26AC4342">
            <w:pPr>
              <w:spacing w:line="360" w:lineRule="exact"/>
              <w:ind w:firstLine="420" w:firstLineChars="200"/>
              <w:rPr>
                <w:rFonts w:hint="eastAsia" w:ascii="宋体" w:hAnsi="宋体"/>
                <w:bCs/>
                <w:szCs w:val="21"/>
                <w:highlight w:val="none"/>
              </w:rPr>
            </w:pPr>
            <w:r>
              <w:rPr>
                <w:rFonts w:hint="eastAsia" w:ascii="宋体" w:hAnsi="宋体"/>
                <w:bCs/>
                <w:szCs w:val="21"/>
                <w:highlight w:val="none"/>
              </w:rPr>
              <w:t>b.投标人未增加发包人的责任范围，或减少投标人义务；</w:t>
            </w:r>
          </w:p>
          <w:p w14:paraId="399CF306">
            <w:pPr>
              <w:spacing w:line="360" w:lineRule="exact"/>
              <w:ind w:firstLine="420" w:firstLineChars="200"/>
              <w:rPr>
                <w:rFonts w:hint="eastAsia" w:ascii="宋体" w:hAnsi="宋体"/>
                <w:bCs/>
                <w:szCs w:val="21"/>
                <w:highlight w:val="none"/>
              </w:rPr>
            </w:pPr>
            <w:r>
              <w:rPr>
                <w:rFonts w:hint="eastAsia" w:ascii="宋体" w:hAnsi="宋体"/>
                <w:bCs/>
                <w:szCs w:val="21"/>
                <w:highlight w:val="none"/>
              </w:rPr>
              <w:t>c.投标人未提出不同的工程验收、计量、支付办法；</w:t>
            </w:r>
          </w:p>
          <w:p w14:paraId="552401EC">
            <w:pPr>
              <w:spacing w:line="360" w:lineRule="exact"/>
              <w:ind w:firstLine="420" w:firstLineChars="200"/>
              <w:rPr>
                <w:rFonts w:hint="eastAsia" w:ascii="宋体" w:hAnsi="宋体"/>
                <w:bCs/>
                <w:szCs w:val="21"/>
                <w:highlight w:val="none"/>
              </w:rPr>
            </w:pPr>
            <w:r>
              <w:rPr>
                <w:rFonts w:hint="eastAsia" w:ascii="宋体" w:hAnsi="宋体"/>
                <w:bCs/>
                <w:szCs w:val="21"/>
                <w:highlight w:val="none"/>
              </w:rPr>
              <w:t>d.投标人对合同纠纷、事故处理办法未提出异议；</w:t>
            </w:r>
          </w:p>
          <w:p w14:paraId="616AA548">
            <w:pPr>
              <w:spacing w:line="360" w:lineRule="exact"/>
              <w:ind w:firstLine="420" w:firstLineChars="200"/>
              <w:rPr>
                <w:rFonts w:hint="eastAsia" w:ascii="宋体" w:hAnsi="宋体"/>
                <w:bCs/>
                <w:szCs w:val="21"/>
                <w:highlight w:val="none"/>
              </w:rPr>
            </w:pPr>
            <w:r>
              <w:rPr>
                <w:rFonts w:hint="eastAsia" w:ascii="宋体" w:hAnsi="宋体"/>
                <w:bCs/>
                <w:szCs w:val="21"/>
                <w:highlight w:val="none"/>
              </w:rPr>
              <w:t>e.投标人在投标活动中无欺诈行为；</w:t>
            </w:r>
          </w:p>
          <w:p w14:paraId="5353A03C">
            <w:pPr>
              <w:spacing w:line="360" w:lineRule="exact"/>
              <w:ind w:firstLine="420" w:firstLineChars="200"/>
              <w:rPr>
                <w:rFonts w:hint="eastAsia" w:ascii="宋体" w:hAnsi="宋体"/>
                <w:bCs/>
                <w:szCs w:val="21"/>
                <w:highlight w:val="none"/>
              </w:rPr>
            </w:pPr>
            <w:r>
              <w:rPr>
                <w:rFonts w:hint="eastAsia" w:ascii="宋体" w:hAnsi="宋体"/>
                <w:bCs/>
                <w:szCs w:val="21"/>
                <w:highlight w:val="none"/>
              </w:rPr>
              <w:t>f.投标人未对合同条款有重要保留。</w:t>
            </w:r>
          </w:p>
        </w:tc>
      </w:tr>
      <w:tr w14:paraId="7DC8D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67" w:hRule="atLeast"/>
          <w:jc w:val="center"/>
        </w:trPr>
        <w:tc>
          <w:tcPr>
            <w:tcW w:w="445" w:type="pct"/>
            <w:tcBorders>
              <w:top w:val="single" w:color="auto" w:sz="4" w:space="0"/>
            </w:tcBorders>
            <w:vAlign w:val="center"/>
          </w:tcPr>
          <w:p w14:paraId="39F7D7B0">
            <w:pPr>
              <w:autoSpaceDE w:val="0"/>
              <w:autoSpaceDN w:val="0"/>
              <w:adjustRightInd w:val="0"/>
              <w:snapToGrid w:val="0"/>
              <w:spacing w:line="340" w:lineRule="exact"/>
              <w:ind w:firstLine="210" w:firstLineChars="100"/>
              <w:rPr>
                <w:rFonts w:hint="eastAsia" w:ascii="宋体" w:hAnsi="宋体"/>
                <w:bCs/>
                <w:szCs w:val="21"/>
                <w:highlight w:val="none"/>
              </w:rPr>
            </w:pPr>
            <w:r>
              <w:rPr>
                <w:rFonts w:ascii="宋体" w:hAnsi="宋体"/>
                <w:bCs/>
                <w:szCs w:val="21"/>
                <w:highlight w:val="none"/>
              </w:rPr>
              <w:t>2.1.1</w:t>
            </w:r>
          </w:p>
          <w:p w14:paraId="741A5AFE">
            <w:pPr>
              <w:autoSpaceDE w:val="0"/>
              <w:autoSpaceDN w:val="0"/>
              <w:adjustRightInd w:val="0"/>
              <w:snapToGrid w:val="0"/>
              <w:spacing w:line="340" w:lineRule="exact"/>
              <w:ind w:firstLine="210" w:firstLineChars="100"/>
              <w:rPr>
                <w:rFonts w:hint="eastAsia" w:ascii="宋体" w:hAnsi="宋体"/>
                <w:bCs/>
                <w:szCs w:val="21"/>
                <w:highlight w:val="none"/>
              </w:rPr>
            </w:pPr>
            <w:r>
              <w:rPr>
                <w:rFonts w:ascii="宋体" w:hAnsi="宋体"/>
                <w:bCs/>
                <w:szCs w:val="21"/>
                <w:highlight w:val="none"/>
              </w:rPr>
              <w:t>2.1.3</w:t>
            </w:r>
          </w:p>
        </w:tc>
        <w:tc>
          <w:tcPr>
            <w:tcW w:w="721" w:type="pct"/>
            <w:tcBorders>
              <w:top w:val="single" w:color="auto" w:sz="4" w:space="0"/>
            </w:tcBorders>
            <w:vAlign w:val="center"/>
          </w:tcPr>
          <w:p w14:paraId="3221BD3B">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形式评审与</w:t>
            </w:r>
          </w:p>
          <w:p w14:paraId="53655D1E">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响应性评审</w:t>
            </w:r>
          </w:p>
          <w:p w14:paraId="72B23C2F">
            <w:pPr>
              <w:adjustRightInd w:val="0"/>
              <w:snapToGrid w:val="0"/>
              <w:spacing w:line="360" w:lineRule="exact"/>
              <w:ind w:firstLine="420" w:firstLineChars="200"/>
              <w:rPr>
                <w:rFonts w:hint="eastAsia" w:ascii="宋体" w:hAnsi="宋体"/>
                <w:bCs/>
                <w:szCs w:val="21"/>
                <w:highlight w:val="none"/>
              </w:rPr>
            </w:pPr>
            <w:r>
              <w:rPr>
                <w:rFonts w:hint="eastAsia" w:ascii="宋体" w:hAnsi="宋体"/>
                <w:bCs/>
                <w:szCs w:val="21"/>
                <w:highlight w:val="none"/>
              </w:rPr>
              <w:t>标准</w:t>
            </w:r>
          </w:p>
        </w:tc>
        <w:tc>
          <w:tcPr>
            <w:tcW w:w="3834" w:type="pct"/>
            <w:tcBorders>
              <w:top w:val="single" w:color="auto" w:sz="4" w:space="0"/>
            </w:tcBorders>
          </w:tcPr>
          <w:p w14:paraId="3ABBD3AE">
            <w:pPr>
              <w:adjustRightInd w:val="0"/>
              <w:snapToGrid w:val="0"/>
              <w:spacing w:line="360" w:lineRule="exact"/>
              <w:ind w:firstLine="210" w:firstLineChars="100"/>
              <w:rPr>
                <w:rFonts w:hint="eastAsia" w:ascii="黑体" w:hAnsi="黑体" w:eastAsia="黑体"/>
                <w:bCs/>
                <w:szCs w:val="21"/>
                <w:highlight w:val="none"/>
              </w:rPr>
            </w:pPr>
            <w:r>
              <w:rPr>
                <w:rFonts w:hint="eastAsia" w:ascii="黑体" w:hAnsi="黑体" w:eastAsia="黑体"/>
                <w:bCs/>
                <w:szCs w:val="21"/>
                <w:highlight w:val="none"/>
              </w:rPr>
              <w:t>第二个信封（报价文件）评审标准：</w:t>
            </w:r>
          </w:p>
          <w:p w14:paraId="52B496BF">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投标文件按照招标文件规定的格式、内容填写，字迹清晰可辨：</w:t>
            </w:r>
          </w:p>
          <w:p w14:paraId="750803BC">
            <w:pPr>
              <w:adjustRightInd w:val="0"/>
              <w:snapToGrid w:val="0"/>
              <w:spacing w:line="360" w:lineRule="exact"/>
              <w:ind w:firstLine="420" w:firstLineChars="200"/>
              <w:rPr>
                <w:rFonts w:hint="eastAsia" w:ascii="宋体" w:hAnsi="宋体"/>
                <w:bCs/>
                <w:szCs w:val="21"/>
                <w:highlight w:val="none"/>
              </w:rPr>
            </w:pPr>
            <w:r>
              <w:rPr>
                <w:rFonts w:hint="eastAsia" w:ascii="宋体" w:hAnsi="宋体"/>
                <w:bCs/>
                <w:szCs w:val="21"/>
                <w:highlight w:val="none"/>
              </w:rPr>
              <w:t>a.投标函按招标文件规定填报了项目名称、标段号、补遗书编号（如有）、投标价（包括大写金额和小写金额）；</w:t>
            </w:r>
          </w:p>
          <w:p w14:paraId="4F844825">
            <w:pPr>
              <w:adjustRightInd w:val="0"/>
              <w:snapToGrid w:val="0"/>
              <w:spacing w:line="360" w:lineRule="exact"/>
              <w:ind w:firstLine="420" w:firstLineChars="200"/>
              <w:rPr>
                <w:rFonts w:hint="eastAsia" w:ascii="宋体" w:hAnsi="宋体"/>
                <w:bCs/>
                <w:szCs w:val="21"/>
                <w:highlight w:val="none"/>
              </w:rPr>
            </w:pPr>
            <w:r>
              <w:rPr>
                <w:rFonts w:hint="eastAsia" w:ascii="宋体" w:hAnsi="宋体"/>
                <w:bCs/>
                <w:szCs w:val="21"/>
                <w:highlight w:val="none"/>
              </w:rPr>
              <w:t>b.投标文件组成齐全完整，内容均按规定填写。</w:t>
            </w:r>
          </w:p>
          <w:p w14:paraId="20D08F3B">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投标文件上法定代表人或其委托代理人的签字、投标人的单位章盖章齐全，符合招标文件规定。</w:t>
            </w:r>
          </w:p>
          <w:p w14:paraId="7C139176">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投标报价未超过招标文件设定的最高投标限价。</w:t>
            </w:r>
          </w:p>
          <w:p w14:paraId="15C06391">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投标报价的大写金额能够确定具体数值。</w:t>
            </w:r>
          </w:p>
          <w:p w14:paraId="10B8635B">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同一投标人同一标段未提交两个以上不同的投标报价。</w:t>
            </w:r>
          </w:p>
          <w:p w14:paraId="0CC85DF2">
            <w:pPr>
              <w:numPr>
                <w:ilvl w:val="0"/>
                <w:numId w:val="2"/>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投标人填写工程量固化清单，填写完毕的工程量固化清单未对工程量固化清单电子文件中的数据、格式和运算定义进行修改；工程量固化清单中的投标报价和投标函大写金额报价一致。</w:t>
            </w:r>
          </w:p>
        </w:tc>
      </w:tr>
      <w:tr w14:paraId="344F3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445" w:type="pct"/>
            <w:tcBorders>
              <w:bottom w:val="single" w:color="auto" w:sz="4" w:space="0"/>
            </w:tcBorders>
            <w:vAlign w:val="center"/>
          </w:tcPr>
          <w:p w14:paraId="1CCB287F">
            <w:pPr>
              <w:autoSpaceDE w:val="0"/>
              <w:autoSpaceDN w:val="0"/>
              <w:adjustRightInd w:val="0"/>
              <w:snapToGrid w:val="0"/>
              <w:spacing w:line="340" w:lineRule="exact"/>
              <w:ind w:firstLine="210" w:firstLineChars="100"/>
              <w:rPr>
                <w:rFonts w:hint="eastAsia" w:ascii="宋体" w:hAnsi="宋体"/>
                <w:bCs/>
                <w:szCs w:val="21"/>
                <w:highlight w:val="none"/>
              </w:rPr>
            </w:pPr>
            <w:r>
              <w:rPr>
                <w:rFonts w:ascii="宋体" w:hAnsi="宋体"/>
                <w:bCs/>
                <w:szCs w:val="21"/>
                <w:highlight w:val="none"/>
              </w:rPr>
              <w:t>2.1.2</w:t>
            </w:r>
          </w:p>
        </w:tc>
        <w:tc>
          <w:tcPr>
            <w:tcW w:w="721" w:type="pct"/>
            <w:tcBorders>
              <w:bottom w:val="single" w:color="auto" w:sz="4" w:space="0"/>
            </w:tcBorders>
            <w:vAlign w:val="center"/>
          </w:tcPr>
          <w:p w14:paraId="38DD63AF">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资格评审</w:t>
            </w:r>
          </w:p>
          <w:p w14:paraId="2045F85C">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标准</w:t>
            </w:r>
          </w:p>
        </w:tc>
        <w:tc>
          <w:tcPr>
            <w:tcW w:w="3834" w:type="pct"/>
            <w:tcBorders>
              <w:bottom w:val="single" w:color="auto" w:sz="4" w:space="0"/>
            </w:tcBorders>
          </w:tcPr>
          <w:p w14:paraId="19F82D51">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投标人具备有效的营业执照、资质证书、安全生产许可证、基本账户开户许可证（或基本账户开户其他证明材料）。</w:t>
            </w:r>
          </w:p>
          <w:p w14:paraId="60EF3C90">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投标人的资质等级符合招标文件规定。</w:t>
            </w:r>
          </w:p>
          <w:p w14:paraId="35E16013">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投标人的财务状况符合招标文件规定。</w:t>
            </w:r>
          </w:p>
          <w:p w14:paraId="1570DC75">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ascii="宋体" w:hAnsi="宋体"/>
                <w:bCs/>
                <w:szCs w:val="21"/>
                <w:highlight w:val="none"/>
              </w:rPr>
              <w:t>投标人的类似项目业绩符合招标文件规定。</w:t>
            </w:r>
          </w:p>
          <w:p w14:paraId="4076BD25">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投标人的信誉符合招标文件规定。</w:t>
            </w:r>
          </w:p>
          <w:p w14:paraId="01CBC537">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投标人的项目经理和项目总工资格、在岗情况符合招标文件规定。</w:t>
            </w:r>
          </w:p>
          <w:p w14:paraId="4BF72219">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投标人的其他要求符合招标文件规定。</w:t>
            </w:r>
          </w:p>
          <w:p w14:paraId="6FBE28C1">
            <w:pPr>
              <w:numPr>
                <w:ilvl w:val="0"/>
                <w:numId w:val="3"/>
              </w:numPr>
              <w:adjustRightInd w:val="0"/>
              <w:snapToGrid w:val="0"/>
              <w:spacing w:line="360" w:lineRule="exact"/>
              <w:ind w:left="0" w:firstLine="210" w:firstLineChars="100"/>
              <w:rPr>
                <w:rFonts w:hint="eastAsia" w:ascii="宋体" w:hAnsi="宋体"/>
                <w:bCs/>
                <w:szCs w:val="21"/>
                <w:highlight w:val="none"/>
              </w:rPr>
            </w:pPr>
            <w:r>
              <w:rPr>
                <w:rFonts w:hint="eastAsia" w:ascii="宋体" w:hAnsi="宋体"/>
                <w:bCs/>
                <w:szCs w:val="21"/>
                <w:highlight w:val="none"/>
              </w:rPr>
              <w:t>投标人不存在第二章“投标人须知”第1.4.3项或第1.4.4项规定的任何一种情形。</w:t>
            </w:r>
          </w:p>
          <w:p w14:paraId="28E91B72">
            <w:pPr>
              <w:numPr>
                <w:ilvl w:val="0"/>
                <w:numId w:val="3"/>
              </w:numPr>
              <w:adjustRightInd w:val="0"/>
              <w:snapToGrid w:val="0"/>
              <w:spacing w:line="360" w:lineRule="exact"/>
              <w:ind w:left="0" w:firstLine="210" w:firstLineChars="100"/>
              <w:rPr>
                <w:rFonts w:hint="eastAsia" w:ascii="楷体" w:hAnsi="楷体" w:eastAsia="楷体"/>
                <w:bCs/>
                <w:szCs w:val="21"/>
                <w:highlight w:val="none"/>
              </w:rPr>
            </w:pPr>
            <w:r>
              <w:rPr>
                <w:rFonts w:hint="eastAsia" w:ascii="宋体" w:hAnsi="宋体"/>
                <w:bCs/>
                <w:szCs w:val="21"/>
                <w:highlight w:val="none"/>
              </w:rPr>
              <w:t>以联合体形式参与投标的，联合体各方均未再以自己名义单独或参加其他联合体在同一标段中投标；独立参与投标的，投标人未同时参加联合体在同一标段中投标。</w:t>
            </w:r>
          </w:p>
          <w:p w14:paraId="4DB5035F">
            <w:pPr>
              <w:numPr>
                <w:ilvl w:val="0"/>
                <w:numId w:val="3"/>
              </w:numPr>
              <w:adjustRightInd w:val="0"/>
              <w:snapToGrid w:val="0"/>
              <w:spacing w:line="360" w:lineRule="exact"/>
              <w:ind w:left="0" w:firstLine="210" w:firstLineChars="100"/>
              <w:rPr>
                <w:rFonts w:hint="eastAsia" w:ascii="楷体" w:hAnsi="楷体" w:eastAsia="楷体"/>
                <w:bCs/>
                <w:szCs w:val="21"/>
                <w:highlight w:val="none"/>
              </w:rPr>
            </w:pPr>
            <w:r>
              <w:rPr>
                <w:rFonts w:hint="eastAsia" w:ascii="宋体" w:hAnsi="宋体"/>
                <w:bCs/>
                <w:szCs w:val="21"/>
                <w:highlight w:val="none"/>
              </w:rPr>
              <w:t>投标人符合第二章“投标人须知”第1.4.5项规定（</w:t>
            </w:r>
            <w:r>
              <w:rPr>
                <w:rFonts w:hint="eastAsia" w:ascii="宋体" w:hAnsi="宋体"/>
                <w:bCs/>
                <w:szCs w:val="21"/>
                <w:highlight w:val="none"/>
                <w:lang w:bidi="en-US"/>
              </w:rPr>
              <w:t>仅适用于</w:t>
            </w:r>
            <w:r>
              <w:rPr>
                <w:rFonts w:hint="eastAsia" w:ascii="宋体" w:hAnsi="宋体"/>
                <w:bCs/>
                <w:szCs w:val="21"/>
                <w:highlight w:val="none"/>
              </w:rPr>
              <w:t>公路机电工程分项资质）。</w:t>
            </w:r>
          </w:p>
        </w:tc>
      </w:tr>
      <w:tr w14:paraId="07A77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445" w:type="pct"/>
            <w:tcBorders>
              <w:top w:val="single" w:color="000000" w:sz="4" w:space="0"/>
              <w:left w:val="single" w:color="000000" w:sz="4" w:space="0"/>
              <w:bottom w:val="single" w:color="auto" w:sz="4" w:space="0"/>
              <w:right w:val="single" w:color="000000" w:sz="4" w:space="0"/>
            </w:tcBorders>
            <w:vAlign w:val="center"/>
          </w:tcPr>
          <w:p w14:paraId="5DED3775">
            <w:pPr>
              <w:autoSpaceDE w:val="0"/>
              <w:autoSpaceDN w:val="0"/>
              <w:adjustRightInd w:val="0"/>
              <w:snapToGrid w:val="0"/>
              <w:spacing w:line="340" w:lineRule="exact"/>
              <w:ind w:firstLine="210" w:firstLineChars="100"/>
              <w:rPr>
                <w:rFonts w:hint="eastAsia" w:ascii="宋体" w:hAnsi="宋体"/>
                <w:bCs/>
                <w:szCs w:val="21"/>
                <w:highlight w:val="none"/>
              </w:rPr>
            </w:pPr>
            <w:r>
              <w:rPr>
                <w:rFonts w:ascii="宋体" w:hAnsi="宋体"/>
                <w:bCs/>
                <w:szCs w:val="21"/>
                <w:highlight w:val="none"/>
              </w:rPr>
              <w:t>2.2.1</w:t>
            </w:r>
          </w:p>
        </w:tc>
        <w:tc>
          <w:tcPr>
            <w:tcW w:w="721" w:type="pct"/>
            <w:tcBorders>
              <w:top w:val="single" w:color="000000" w:sz="4" w:space="0"/>
              <w:left w:val="single" w:color="000000" w:sz="4" w:space="0"/>
              <w:bottom w:val="single" w:color="auto" w:sz="4" w:space="0"/>
              <w:right w:val="single" w:color="000000" w:sz="4" w:space="0"/>
            </w:tcBorders>
            <w:vAlign w:val="center"/>
          </w:tcPr>
          <w:p w14:paraId="70757B16">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第一个信封</w:t>
            </w:r>
          </w:p>
          <w:p w14:paraId="65FFF74C">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评分分值构成（总分</w:t>
            </w:r>
            <w:r>
              <w:rPr>
                <w:rFonts w:ascii="宋体" w:hAnsi="宋体"/>
                <w:bCs/>
                <w:szCs w:val="21"/>
                <w:highlight w:val="none"/>
              </w:rPr>
              <w:t>100</w:t>
            </w:r>
            <w:r>
              <w:rPr>
                <w:rFonts w:hint="eastAsia" w:ascii="宋体" w:hAnsi="宋体"/>
                <w:bCs/>
                <w:szCs w:val="21"/>
                <w:highlight w:val="none"/>
              </w:rPr>
              <w:t>分）</w:t>
            </w:r>
          </w:p>
        </w:tc>
        <w:tc>
          <w:tcPr>
            <w:tcW w:w="3834" w:type="pct"/>
            <w:tcBorders>
              <w:top w:val="single" w:color="000000" w:sz="4" w:space="0"/>
              <w:left w:val="single" w:color="000000" w:sz="4" w:space="0"/>
              <w:bottom w:val="single" w:color="auto" w:sz="4" w:space="0"/>
              <w:right w:val="single" w:color="000000" w:sz="4" w:space="0"/>
            </w:tcBorders>
          </w:tcPr>
          <w:p w14:paraId="63840519">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施工组织设计：40分</w:t>
            </w:r>
          </w:p>
          <w:p w14:paraId="5AC47F59">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主要人员：25分</w:t>
            </w:r>
          </w:p>
          <w:p w14:paraId="2DA376CC">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企业业绩：20分</w:t>
            </w:r>
          </w:p>
          <w:p w14:paraId="3E421189">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履约信誉：15分</w:t>
            </w:r>
          </w:p>
        </w:tc>
      </w:tr>
      <w:tr w14:paraId="3F2F8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5" w:hRule="atLeast"/>
          <w:jc w:val="center"/>
        </w:trPr>
        <w:tc>
          <w:tcPr>
            <w:tcW w:w="445" w:type="pct"/>
            <w:tcBorders>
              <w:top w:val="single" w:color="000000" w:sz="4" w:space="0"/>
              <w:left w:val="single" w:color="000000" w:sz="4" w:space="0"/>
              <w:bottom w:val="single" w:color="auto" w:sz="4" w:space="0"/>
              <w:right w:val="single" w:color="000000" w:sz="4" w:space="0"/>
            </w:tcBorders>
            <w:vAlign w:val="center"/>
          </w:tcPr>
          <w:p w14:paraId="3F146B01">
            <w:pPr>
              <w:autoSpaceDE w:val="0"/>
              <w:autoSpaceDN w:val="0"/>
              <w:adjustRightInd w:val="0"/>
              <w:snapToGrid w:val="0"/>
              <w:spacing w:line="340" w:lineRule="exact"/>
              <w:ind w:firstLine="210" w:firstLineChars="100"/>
              <w:rPr>
                <w:rFonts w:hint="eastAsia" w:ascii="宋体" w:hAnsi="宋体"/>
                <w:bCs/>
                <w:szCs w:val="21"/>
                <w:highlight w:val="none"/>
              </w:rPr>
            </w:pPr>
            <w:r>
              <w:rPr>
                <w:rFonts w:hint="eastAsia" w:ascii="宋体" w:hAnsi="宋体"/>
                <w:bCs/>
                <w:szCs w:val="21"/>
                <w:highlight w:val="none"/>
              </w:rPr>
              <w:t>2.2.</w:t>
            </w:r>
            <w:r>
              <w:rPr>
                <w:rFonts w:ascii="宋体" w:hAnsi="宋体"/>
                <w:bCs/>
                <w:szCs w:val="21"/>
                <w:highlight w:val="none"/>
              </w:rPr>
              <w:t>3</w:t>
            </w:r>
          </w:p>
        </w:tc>
        <w:tc>
          <w:tcPr>
            <w:tcW w:w="721" w:type="pct"/>
            <w:tcBorders>
              <w:top w:val="single" w:color="000000" w:sz="4" w:space="0"/>
              <w:left w:val="single" w:color="000000" w:sz="4" w:space="0"/>
              <w:bottom w:val="single" w:color="auto" w:sz="4" w:space="0"/>
              <w:right w:val="single" w:color="000000" w:sz="4" w:space="0"/>
            </w:tcBorders>
            <w:vAlign w:val="center"/>
          </w:tcPr>
          <w:p w14:paraId="0D59D6AA">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第二个信封</w:t>
            </w:r>
          </w:p>
          <w:p w14:paraId="4A8CEE4E">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详细评审标准</w:t>
            </w:r>
          </w:p>
        </w:tc>
        <w:tc>
          <w:tcPr>
            <w:tcW w:w="3834" w:type="pct"/>
            <w:tcBorders>
              <w:top w:val="single" w:color="000000" w:sz="4" w:space="0"/>
              <w:left w:val="single" w:color="000000" w:sz="4" w:space="0"/>
              <w:bottom w:val="single" w:color="auto" w:sz="4" w:space="0"/>
              <w:right w:val="single" w:color="000000" w:sz="4" w:space="0"/>
            </w:tcBorders>
            <w:vAlign w:val="center"/>
          </w:tcPr>
          <w:p w14:paraId="1B9F092B">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评标价计算公式：评标价=投标函文字报价-暂估价-暂列金额（不含计日工总额）</w:t>
            </w:r>
          </w:p>
        </w:tc>
      </w:tr>
      <w:tr w14:paraId="3399A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 w:hRule="atLeast"/>
          <w:jc w:val="center"/>
        </w:trPr>
        <w:tc>
          <w:tcPr>
            <w:tcW w:w="445" w:type="pct"/>
            <w:tcBorders>
              <w:top w:val="single" w:color="000000" w:sz="4" w:space="0"/>
              <w:left w:val="single" w:color="000000" w:sz="4" w:space="0"/>
              <w:bottom w:val="single" w:color="000000" w:sz="4" w:space="0"/>
              <w:right w:val="single" w:color="000000" w:sz="4" w:space="0"/>
            </w:tcBorders>
            <w:vAlign w:val="center"/>
          </w:tcPr>
          <w:p w14:paraId="1C618C17">
            <w:pPr>
              <w:autoSpaceDE w:val="0"/>
              <w:autoSpaceDN w:val="0"/>
              <w:adjustRightInd w:val="0"/>
              <w:snapToGrid w:val="0"/>
              <w:spacing w:line="340" w:lineRule="exact"/>
              <w:ind w:firstLine="210" w:firstLineChars="100"/>
              <w:rPr>
                <w:rFonts w:hint="eastAsia" w:ascii="宋体" w:hAnsi="宋体"/>
                <w:bCs/>
                <w:szCs w:val="21"/>
                <w:highlight w:val="none"/>
              </w:rPr>
            </w:pPr>
            <w:r>
              <w:rPr>
                <w:rFonts w:hint="eastAsia" w:ascii="宋体" w:hAnsi="宋体"/>
                <w:bCs/>
                <w:szCs w:val="21"/>
                <w:highlight w:val="none"/>
              </w:rPr>
              <w:t>3.2.4</w:t>
            </w:r>
          </w:p>
        </w:tc>
        <w:tc>
          <w:tcPr>
            <w:tcW w:w="721" w:type="pct"/>
            <w:tcBorders>
              <w:top w:val="single" w:color="000000" w:sz="4" w:space="0"/>
              <w:left w:val="single" w:color="000000" w:sz="4" w:space="0"/>
              <w:bottom w:val="single" w:color="000000" w:sz="4" w:space="0"/>
              <w:right w:val="single" w:color="000000" w:sz="4" w:space="0"/>
            </w:tcBorders>
            <w:vAlign w:val="center"/>
          </w:tcPr>
          <w:p w14:paraId="6547FCCF">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通过第一个</w:t>
            </w:r>
          </w:p>
          <w:p w14:paraId="15BA82B8">
            <w:pPr>
              <w:adjustRightInd w:val="0"/>
              <w:snapToGrid w:val="0"/>
              <w:spacing w:line="360" w:lineRule="exact"/>
              <w:jc w:val="center"/>
              <w:rPr>
                <w:rFonts w:hint="eastAsia" w:ascii="宋体" w:hAnsi="宋体"/>
                <w:bCs/>
                <w:szCs w:val="21"/>
                <w:highlight w:val="none"/>
              </w:rPr>
            </w:pPr>
            <w:r>
              <w:rPr>
                <w:rFonts w:hint="eastAsia" w:ascii="宋体" w:hAnsi="宋体"/>
                <w:bCs/>
                <w:szCs w:val="21"/>
                <w:highlight w:val="none"/>
              </w:rPr>
              <w:t>信封详细评审的投标人数量</w:t>
            </w:r>
          </w:p>
        </w:tc>
        <w:tc>
          <w:tcPr>
            <w:tcW w:w="3834" w:type="pct"/>
            <w:tcBorders>
              <w:top w:val="single" w:color="000000" w:sz="4" w:space="0"/>
              <w:left w:val="single" w:color="000000" w:sz="4" w:space="0"/>
              <w:bottom w:val="single" w:color="000000" w:sz="4" w:space="0"/>
              <w:right w:val="single" w:color="000000" w:sz="4" w:space="0"/>
            </w:tcBorders>
          </w:tcPr>
          <w:p w14:paraId="2F358770">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按照投标人的商务和技术得分由高到低排序，</w:t>
            </w:r>
            <w:r>
              <w:rPr>
                <w:rFonts w:hint="eastAsia" w:ascii="黑体" w:hAnsi="黑体" w:eastAsia="黑体"/>
                <w:bCs/>
                <w:szCs w:val="21"/>
                <w:highlight w:val="none"/>
              </w:rPr>
              <w:t>选择前3名通过第一个信封详细评审</w:t>
            </w:r>
            <w:r>
              <w:rPr>
                <w:rFonts w:hint="eastAsia" w:ascii="宋体" w:hAnsi="宋体"/>
                <w:bCs/>
                <w:szCs w:val="21"/>
                <w:highlight w:val="none"/>
              </w:rPr>
              <w:t>。</w:t>
            </w:r>
            <w:r>
              <w:rPr>
                <w:rFonts w:hint="eastAsia" w:ascii="黑体" w:hAnsi="黑体" w:eastAsia="黑体"/>
                <w:bCs/>
                <w:szCs w:val="21"/>
                <w:highlight w:val="none"/>
              </w:rPr>
              <w:t>如通过第一个信封详细评审的投标人数量不足3名时，由评标委员会根据法律、法规和部门规章的相关规定确定是否继续进行评标</w:t>
            </w:r>
            <w:r>
              <w:rPr>
                <w:rFonts w:hint="eastAsia" w:ascii="宋体" w:hAnsi="宋体"/>
                <w:bCs/>
                <w:szCs w:val="21"/>
                <w:highlight w:val="none"/>
              </w:rPr>
              <w:t>。</w:t>
            </w:r>
          </w:p>
        </w:tc>
      </w:tr>
    </w:tbl>
    <w:p w14:paraId="63609076">
      <w:pPr>
        <w:rPr>
          <w:bCs/>
          <w:szCs w:val="21"/>
          <w:highlight w:val="none"/>
        </w:rPr>
      </w:pPr>
      <w:r>
        <w:rPr>
          <w:bCs/>
          <w:highlight w:val="none"/>
        </w:rPr>
        <w:br w:type="page"/>
      </w:r>
      <w:r>
        <w:rPr>
          <w:bCs/>
          <w:highlight w:val="none"/>
        </w:rPr>
        <w:t>续上表</w:t>
      </w:r>
      <w:bookmarkEnd w:id="94"/>
      <w:bookmarkEnd w:id="95"/>
      <w:bookmarkEnd w:id="96"/>
      <w:bookmarkEnd w:id="97"/>
      <w:bookmarkEnd w:id="98"/>
      <w:bookmarkEnd w:id="99"/>
      <w:bookmarkEnd w:id="100"/>
      <w:bookmarkEnd w:id="101"/>
      <w:bookmarkEnd w:id="102"/>
      <w:bookmarkEnd w:id="103"/>
      <w:bookmarkEnd w:id="104"/>
    </w:p>
    <w:tbl>
      <w:tblPr>
        <w:tblStyle w:val="57"/>
        <w:tblW w:w="96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87"/>
        <w:gridCol w:w="1002"/>
        <w:gridCol w:w="993"/>
        <w:gridCol w:w="2266"/>
        <w:gridCol w:w="709"/>
        <w:gridCol w:w="4138"/>
      </w:tblGrid>
      <w:tr w14:paraId="57F0E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0" w:hRule="atLeast"/>
          <w:tblHeader/>
        </w:trPr>
        <w:tc>
          <w:tcPr>
            <w:tcW w:w="587" w:type="dxa"/>
            <w:vMerge w:val="restart"/>
            <w:tcBorders>
              <w:top w:val="single" w:color="auto" w:sz="4" w:space="0"/>
              <w:left w:val="single" w:color="auto" w:sz="4" w:space="0"/>
              <w:right w:val="single" w:color="auto" w:sz="4" w:space="0"/>
            </w:tcBorders>
            <w:vAlign w:val="center"/>
          </w:tcPr>
          <w:p w14:paraId="0A92FBB4">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条款</w:t>
            </w:r>
          </w:p>
          <w:p w14:paraId="43CECD08">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号</w:t>
            </w:r>
          </w:p>
        </w:tc>
        <w:tc>
          <w:tcPr>
            <w:tcW w:w="4970" w:type="dxa"/>
            <w:gridSpan w:val="4"/>
            <w:tcBorders>
              <w:top w:val="single" w:color="auto" w:sz="4" w:space="0"/>
              <w:left w:val="single" w:color="auto" w:sz="4" w:space="0"/>
              <w:right w:val="single" w:color="auto" w:sz="4" w:space="0"/>
            </w:tcBorders>
            <w:vAlign w:val="center"/>
          </w:tcPr>
          <w:p w14:paraId="6F9C7EED">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评分因素与拟定权重分值</w:t>
            </w:r>
          </w:p>
        </w:tc>
        <w:tc>
          <w:tcPr>
            <w:tcW w:w="4138" w:type="dxa"/>
            <w:vMerge w:val="restart"/>
            <w:tcBorders>
              <w:top w:val="single" w:color="auto" w:sz="4" w:space="0"/>
              <w:left w:val="single" w:color="auto" w:sz="4" w:space="0"/>
              <w:right w:val="single" w:color="auto" w:sz="4" w:space="0"/>
            </w:tcBorders>
            <w:vAlign w:val="center"/>
          </w:tcPr>
          <w:p w14:paraId="61BE2DD3">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评分标准</w:t>
            </w:r>
          </w:p>
        </w:tc>
      </w:tr>
      <w:tr w14:paraId="524EB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tblHeader/>
        </w:trPr>
        <w:tc>
          <w:tcPr>
            <w:tcW w:w="587" w:type="dxa"/>
            <w:vMerge w:val="continue"/>
            <w:tcBorders>
              <w:left w:val="single" w:color="auto" w:sz="4" w:space="0"/>
              <w:right w:val="single" w:color="auto" w:sz="4" w:space="0"/>
            </w:tcBorders>
            <w:vAlign w:val="center"/>
          </w:tcPr>
          <w:p w14:paraId="51086DC0">
            <w:pPr>
              <w:adjustRightInd w:val="0"/>
              <w:snapToGrid w:val="0"/>
              <w:spacing w:before="24" w:beforeLines="10" w:after="24" w:afterLines="10"/>
              <w:jc w:val="center"/>
              <w:rPr>
                <w:rFonts w:hint="eastAsia" w:ascii="宋体" w:hAnsi="宋体"/>
                <w:bCs/>
                <w:highlight w:val="none"/>
              </w:rPr>
            </w:pPr>
          </w:p>
        </w:tc>
        <w:tc>
          <w:tcPr>
            <w:tcW w:w="1002" w:type="dxa"/>
            <w:tcBorders>
              <w:left w:val="single" w:color="auto" w:sz="4" w:space="0"/>
            </w:tcBorders>
            <w:vAlign w:val="center"/>
          </w:tcPr>
          <w:p w14:paraId="4B6733F1">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评分</w:t>
            </w:r>
            <w:r>
              <w:rPr>
                <w:rFonts w:ascii="宋体" w:hAnsi="宋体"/>
                <w:bCs/>
                <w:highlight w:val="none"/>
              </w:rPr>
              <w:br w:type="textWrapping"/>
            </w:r>
            <w:r>
              <w:rPr>
                <w:rFonts w:ascii="宋体" w:hAnsi="宋体"/>
                <w:bCs/>
                <w:highlight w:val="none"/>
              </w:rPr>
              <w:t>因素</w:t>
            </w:r>
          </w:p>
        </w:tc>
        <w:tc>
          <w:tcPr>
            <w:tcW w:w="993" w:type="dxa"/>
            <w:vAlign w:val="center"/>
          </w:tcPr>
          <w:p w14:paraId="5140928B">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评分因素</w:t>
            </w:r>
            <w:r>
              <w:rPr>
                <w:rFonts w:ascii="宋体" w:hAnsi="宋体"/>
                <w:bCs/>
                <w:highlight w:val="none"/>
              </w:rPr>
              <w:br w:type="textWrapping"/>
            </w:r>
            <w:r>
              <w:rPr>
                <w:rFonts w:ascii="宋体" w:hAnsi="宋体"/>
                <w:bCs/>
                <w:highlight w:val="none"/>
              </w:rPr>
              <w:t>权重分值</w:t>
            </w:r>
          </w:p>
        </w:tc>
        <w:tc>
          <w:tcPr>
            <w:tcW w:w="2266" w:type="dxa"/>
            <w:vAlign w:val="center"/>
          </w:tcPr>
          <w:p w14:paraId="3542D136">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各评分因</w:t>
            </w:r>
          </w:p>
          <w:p w14:paraId="5F60E1FA">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素细分项</w:t>
            </w:r>
          </w:p>
        </w:tc>
        <w:tc>
          <w:tcPr>
            <w:tcW w:w="709" w:type="dxa"/>
            <w:tcBorders>
              <w:right w:val="single" w:color="auto" w:sz="4" w:space="0"/>
            </w:tcBorders>
            <w:vAlign w:val="center"/>
          </w:tcPr>
          <w:p w14:paraId="22CA1A19">
            <w:pPr>
              <w:adjustRightInd w:val="0"/>
              <w:snapToGrid w:val="0"/>
              <w:spacing w:before="24" w:beforeLines="10" w:after="24" w:afterLines="10"/>
              <w:jc w:val="center"/>
              <w:rPr>
                <w:rFonts w:hint="eastAsia" w:ascii="宋体" w:hAnsi="宋体"/>
                <w:bCs/>
                <w:highlight w:val="none"/>
              </w:rPr>
            </w:pPr>
            <w:r>
              <w:rPr>
                <w:rFonts w:ascii="宋体" w:hAnsi="宋体"/>
                <w:bCs/>
                <w:highlight w:val="none"/>
              </w:rPr>
              <w:t>分值</w:t>
            </w:r>
          </w:p>
        </w:tc>
        <w:tc>
          <w:tcPr>
            <w:tcW w:w="4138" w:type="dxa"/>
            <w:vMerge w:val="continue"/>
            <w:tcBorders>
              <w:left w:val="single" w:color="auto" w:sz="4" w:space="0"/>
              <w:right w:val="single" w:color="auto" w:sz="4" w:space="0"/>
            </w:tcBorders>
            <w:vAlign w:val="center"/>
          </w:tcPr>
          <w:p w14:paraId="3E580899">
            <w:pPr>
              <w:adjustRightInd w:val="0"/>
              <w:snapToGrid w:val="0"/>
              <w:spacing w:before="24" w:beforeLines="10" w:after="24" w:afterLines="10"/>
              <w:jc w:val="center"/>
              <w:rPr>
                <w:rFonts w:hint="eastAsia" w:ascii="宋体" w:hAnsi="宋体"/>
                <w:bCs/>
                <w:highlight w:val="none"/>
              </w:rPr>
            </w:pPr>
          </w:p>
        </w:tc>
      </w:tr>
      <w:tr w14:paraId="463CE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10" w:hRule="atLeast"/>
        </w:trPr>
        <w:tc>
          <w:tcPr>
            <w:tcW w:w="587" w:type="dxa"/>
            <w:vMerge w:val="restart"/>
            <w:tcBorders>
              <w:left w:val="single" w:color="auto" w:sz="4" w:space="0"/>
            </w:tcBorders>
            <w:vAlign w:val="center"/>
          </w:tcPr>
          <w:p w14:paraId="30928990">
            <w:pPr>
              <w:adjustRightInd w:val="0"/>
              <w:snapToGrid w:val="0"/>
              <w:spacing w:before="24" w:beforeLines="10" w:after="24" w:afterLines="10" w:line="360" w:lineRule="exact"/>
              <w:jc w:val="center"/>
              <w:rPr>
                <w:rFonts w:hint="eastAsia" w:ascii="宋体" w:hAnsi="宋体"/>
                <w:bCs/>
                <w:highlight w:val="none"/>
              </w:rPr>
            </w:pPr>
            <w:bookmarkStart w:id="107" w:name="_Hlk186125429"/>
            <w:r>
              <w:rPr>
                <w:rFonts w:ascii="宋体" w:hAnsi="宋体"/>
                <w:bCs/>
                <w:highlight w:val="none"/>
              </w:rPr>
              <w:t>2.2.</w:t>
            </w:r>
            <w:r>
              <w:rPr>
                <w:rFonts w:hint="eastAsia" w:ascii="宋体" w:hAnsi="宋体"/>
                <w:bCs/>
                <w:highlight w:val="none"/>
              </w:rPr>
              <w:t>2</w:t>
            </w:r>
            <w:r>
              <w:rPr>
                <w:rFonts w:ascii="宋体" w:hAnsi="宋体"/>
                <w:bCs/>
                <w:highlight w:val="none"/>
              </w:rPr>
              <w:t>（1）</w:t>
            </w:r>
          </w:p>
        </w:tc>
        <w:tc>
          <w:tcPr>
            <w:tcW w:w="1002" w:type="dxa"/>
            <w:vMerge w:val="restart"/>
            <w:vAlign w:val="center"/>
          </w:tcPr>
          <w:p w14:paraId="00B41BEE">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施工组织设计</w:t>
            </w:r>
          </w:p>
        </w:tc>
        <w:tc>
          <w:tcPr>
            <w:tcW w:w="993" w:type="dxa"/>
            <w:vMerge w:val="restart"/>
            <w:vAlign w:val="center"/>
          </w:tcPr>
          <w:p w14:paraId="18A018EF">
            <w:pPr>
              <w:adjustRightInd w:val="0"/>
              <w:snapToGrid w:val="0"/>
              <w:spacing w:before="24" w:beforeLines="10" w:after="24" w:afterLines="10" w:line="360" w:lineRule="exact"/>
              <w:jc w:val="center"/>
              <w:rPr>
                <w:rFonts w:hint="eastAsia" w:ascii="宋体" w:hAnsi="宋体"/>
                <w:bCs/>
                <w:highlight w:val="none"/>
              </w:rPr>
            </w:pPr>
            <w:r>
              <w:rPr>
                <w:rFonts w:hint="eastAsia" w:ascii="宋体" w:hAnsi="宋体"/>
                <w:bCs/>
                <w:highlight w:val="none"/>
              </w:rPr>
              <w:t>40</w:t>
            </w:r>
            <w:r>
              <w:rPr>
                <w:rFonts w:ascii="宋体" w:hAnsi="宋体"/>
                <w:bCs/>
                <w:highlight w:val="none"/>
              </w:rPr>
              <w:t>分</w:t>
            </w:r>
          </w:p>
        </w:tc>
        <w:tc>
          <w:tcPr>
            <w:tcW w:w="2266" w:type="dxa"/>
            <w:vAlign w:val="center"/>
          </w:tcPr>
          <w:p w14:paraId="50E94764">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关键工程的施工方案、方法与技术措施</w:t>
            </w:r>
          </w:p>
        </w:tc>
        <w:tc>
          <w:tcPr>
            <w:tcW w:w="709" w:type="dxa"/>
            <w:tcBorders>
              <w:bottom w:val="single" w:color="auto" w:sz="4" w:space="0"/>
            </w:tcBorders>
            <w:vAlign w:val="center"/>
          </w:tcPr>
          <w:p w14:paraId="2064A002">
            <w:pPr>
              <w:adjustRightInd w:val="0"/>
              <w:snapToGrid w:val="0"/>
              <w:spacing w:line="360" w:lineRule="exact"/>
              <w:jc w:val="center"/>
              <w:rPr>
                <w:rFonts w:hint="eastAsia" w:ascii="宋体" w:hAnsi="宋体"/>
                <w:bCs/>
                <w:highlight w:val="none"/>
              </w:rPr>
            </w:pPr>
            <w:r>
              <w:rPr>
                <w:rFonts w:hint="eastAsia" w:ascii="宋体" w:hAnsi="宋体" w:cs="宋体"/>
                <w:bCs/>
                <w:szCs w:val="21"/>
                <w:highlight w:val="none"/>
              </w:rPr>
              <w:t>20</w:t>
            </w:r>
          </w:p>
        </w:tc>
        <w:tc>
          <w:tcPr>
            <w:tcW w:w="4138" w:type="dxa"/>
            <w:tcBorders>
              <w:bottom w:val="single" w:color="auto" w:sz="4" w:space="0"/>
              <w:right w:val="single" w:color="auto" w:sz="4" w:space="0"/>
            </w:tcBorders>
            <w:vAlign w:val="center"/>
          </w:tcPr>
          <w:p w14:paraId="16822CE0">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好，16-20 分；</w:t>
            </w:r>
          </w:p>
          <w:p w14:paraId="1B004294">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较好，12-16分；</w:t>
            </w:r>
          </w:p>
          <w:p w14:paraId="78A3FD64">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一般，12分；</w:t>
            </w:r>
          </w:p>
        </w:tc>
      </w:tr>
      <w:tr w14:paraId="30EB0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10" w:hRule="atLeast"/>
        </w:trPr>
        <w:tc>
          <w:tcPr>
            <w:tcW w:w="587" w:type="dxa"/>
            <w:vMerge w:val="continue"/>
            <w:tcBorders>
              <w:left w:val="single" w:color="auto" w:sz="4" w:space="0"/>
            </w:tcBorders>
            <w:vAlign w:val="center"/>
          </w:tcPr>
          <w:p w14:paraId="29D0FDA2">
            <w:pPr>
              <w:adjustRightInd w:val="0"/>
              <w:snapToGrid w:val="0"/>
              <w:spacing w:before="24" w:beforeLines="10" w:after="24" w:afterLines="10" w:line="360" w:lineRule="exact"/>
              <w:jc w:val="center"/>
              <w:rPr>
                <w:rFonts w:hint="eastAsia" w:ascii="宋体" w:hAnsi="宋体"/>
                <w:bCs/>
                <w:highlight w:val="none"/>
              </w:rPr>
            </w:pPr>
          </w:p>
        </w:tc>
        <w:tc>
          <w:tcPr>
            <w:tcW w:w="1002" w:type="dxa"/>
            <w:vMerge w:val="continue"/>
            <w:vAlign w:val="center"/>
          </w:tcPr>
          <w:p w14:paraId="519F04D2">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5C88C561">
            <w:pPr>
              <w:adjustRightInd w:val="0"/>
              <w:snapToGrid w:val="0"/>
              <w:spacing w:before="24" w:beforeLines="10" w:after="24" w:afterLines="10" w:line="360" w:lineRule="exact"/>
              <w:jc w:val="center"/>
              <w:rPr>
                <w:rFonts w:hint="eastAsia" w:ascii="宋体" w:hAnsi="宋体"/>
                <w:bCs/>
                <w:highlight w:val="none"/>
              </w:rPr>
            </w:pPr>
          </w:p>
        </w:tc>
        <w:tc>
          <w:tcPr>
            <w:tcW w:w="2266" w:type="dxa"/>
            <w:tcBorders>
              <w:top w:val="single" w:color="auto" w:sz="4" w:space="0"/>
            </w:tcBorders>
            <w:vAlign w:val="center"/>
          </w:tcPr>
          <w:p w14:paraId="0608F2F5">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工期保证体系及保证措施</w:t>
            </w:r>
          </w:p>
        </w:tc>
        <w:tc>
          <w:tcPr>
            <w:tcW w:w="709" w:type="dxa"/>
            <w:tcBorders>
              <w:bottom w:val="single" w:color="auto" w:sz="4" w:space="0"/>
            </w:tcBorders>
            <w:vAlign w:val="center"/>
          </w:tcPr>
          <w:p w14:paraId="205D56E1">
            <w:pPr>
              <w:adjustRightInd w:val="0"/>
              <w:snapToGrid w:val="0"/>
              <w:spacing w:line="360" w:lineRule="exact"/>
              <w:jc w:val="center"/>
              <w:rPr>
                <w:rFonts w:hint="eastAsia" w:ascii="宋体" w:hAnsi="宋体"/>
                <w:bCs/>
                <w:highlight w:val="none"/>
              </w:rPr>
            </w:pPr>
            <w:r>
              <w:rPr>
                <w:rFonts w:hint="eastAsia" w:ascii="宋体" w:hAnsi="宋体" w:cs="宋体"/>
                <w:bCs/>
                <w:szCs w:val="21"/>
                <w:highlight w:val="none"/>
              </w:rPr>
              <w:t>3</w:t>
            </w:r>
          </w:p>
        </w:tc>
        <w:tc>
          <w:tcPr>
            <w:tcW w:w="4138" w:type="dxa"/>
            <w:tcBorders>
              <w:right w:val="single" w:color="auto" w:sz="4" w:space="0"/>
            </w:tcBorders>
            <w:vAlign w:val="center"/>
          </w:tcPr>
          <w:p w14:paraId="56545029">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好，2.4-3分；</w:t>
            </w:r>
          </w:p>
          <w:p w14:paraId="7B9419AB">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较好，1.8-2.4分；</w:t>
            </w:r>
          </w:p>
          <w:p w14:paraId="5E0CECF3">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一般，1.8分；</w:t>
            </w:r>
          </w:p>
        </w:tc>
      </w:tr>
      <w:tr w14:paraId="202DA4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587" w:type="dxa"/>
            <w:vMerge w:val="continue"/>
            <w:tcBorders>
              <w:left w:val="single" w:color="auto" w:sz="4" w:space="0"/>
            </w:tcBorders>
            <w:vAlign w:val="center"/>
          </w:tcPr>
          <w:p w14:paraId="427EAFEC">
            <w:pPr>
              <w:adjustRightInd w:val="0"/>
              <w:snapToGrid w:val="0"/>
              <w:spacing w:before="24" w:beforeLines="10" w:after="24" w:afterLines="10" w:line="360" w:lineRule="exact"/>
              <w:jc w:val="center"/>
              <w:rPr>
                <w:rFonts w:hint="eastAsia" w:ascii="宋体" w:hAnsi="宋体"/>
                <w:bCs/>
                <w:highlight w:val="none"/>
              </w:rPr>
            </w:pPr>
          </w:p>
        </w:tc>
        <w:tc>
          <w:tcPr>
            <w:tcW w:w="1002" w:type="dxa"/>
            <w:vMerge w:val="continue"/>
            <w:vAlign w:val="center"/>
          </w:tcPr>
          <w:p w14:paraId="112FDBE3">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74133D32">
            <w:pPr>
              <w:adjustRightInd w:val="0"/>
              <w:snapToGrid w:val="0"/>
              <w:spacing w:before="24" w:beforeLines="10" w:after="24" w:afterLines="10" w:line="360" w:lineRule="exact"/>
              <w:jc w:val="center"/>
              <w:rPr>
                <w:rFonts w:hint="eastAsia" w:ascii="宋体" w:hAnsi="宋体"/>
                <w:bCs/>
                <w:highlight w:val="none"/>
              </w:rPr>
            </w:pPr>
          </w:p>
        </w:tc>
        <w:tc>
          <w:tcPr>
            <w:tcW w:w="2266" w:type="dxa"/>
            <w:tcBorders>
              <w:top w:val="single" w:color="auto" w:sz="4" w:space="0"/>
            </w:tcBorders>
            <w:vAlign w:val="center"/>
          </w:tcPr>
          <w:p w14:paraId="211FAE0A">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工程质量管理体系及保证措施</w:t>
            </w:r>
          </w:p>
        </w:tc>
        <w:tc>
          <w:tcPr>
            <w:tcW w:w="709" w:type="dxa"/>
            <w:tcBorders>
              <w:bottom w:val="single" w:color="auto" w:sz="4" w:space="0"/>
            </w:tcBorders>
            <w:vAlign w:val="center"/>
          </w:tcPr>
          <w:p w14:paraId="5764674F">
            <w:pPr>
              <w:adjustRightInd w:val="0"/>
              <w:snapToGrid w:val="0"/>
              <w:spacing w:line="360" w:lineRule="exact"/>
              <w:jc w:val="center"/>
              <w:rPr>
                <w:rFonts w:hint="eastAsia" w:ascii="宋体" w:hAnsi="宋体"/>
                <w:bCs/>
                <w:highlight w:val="none"/>
              </w:rPr>
            </w:pPr>
            <w:r>
              <w:rPr>
                <w:rFonts w:hint="eastAsia" w:ascii="宋体" w:hAnsi="宋体"/>
                <w:bCs/>
                <w:szCs w:val="21"/>
                <w:highlight w:val="none"/>
              </w:rPr>
              <w:t>5</w:t>
            </w:r>
          </w:p>
        </w:tc>
        <w:tc>
          <w:tcPr>
            <w:tcW w:w="4138" w:type="dxa"/>
            <w:tcBorders>
              <w:right w:val="single" w:color="auto" w:sz="4" w:space="0"/>
            </w:tcBorders>
            <w:vAlign w:val="center"/>
          </w:tcPr>
          <w:p w14:paraId="335FADED">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好，4-5分；</w:t>
            </w:r>
          </w:p>
          <w:p w14:paraId="78A03B48">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较好，3-4分；</w:t>
            </w:r>
          </w:p>
          <w:p w14:paraId="368ED27C">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一般，3分；</w:t>
            </w:r>
          </w:p>
        </w:tc>
      </w:tr>
      <w:tr w14:paraId="6F01B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10" w:hRule="atLeast"/>
        </w:trPr>
        <w:tc>
          <w:tcPr>
            <w:tcW w:w="587" w:type="dxa"/>
            <w:vMerge w:val="continue"/>
            <w:tcBorders>
              <w:left w:val="single" w:color="auto" w:sz="4" w:space="0"/>
            </w:tcBorders>
            <w:vAlign w:val="center"/>
          </w:tcPr>
          <w:p w14:paraId="61470998">
            <w:pPr>
              <w:adjustRightInd w:val="0"/>
              <w:snapToGrid w:val="0"/>
              <w:spacing w:before="24" w:beforeLines="10" w:after="24" w:afterLines="10" w:line="360" w:lineRule="exact"/>
              <w:jc w:val="center"/>
              <w:rPr>
                <w:rFonts w:hint="eastAsia" w:ascii="宋体" w:hAnsi="宋体"/>
                <w:bCs/>
                <w:highlight w:val="none"/>
              </w:rPr>
            </w:pPr>
          </w:p>
        </w:tc>
        <w:tc>
          <w:tcPr>
            <w:tcW w:w="1002" w:type="dxa"/>
            <w:vMerge w:val="continue"/>
            <w:vAlign w:val="center"/>
          </w:tcPr>
          <w:p w14:paraId="7D47EE4C">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4B8DD0E5">
            <w:pPr>
              <w:adjustRightInd w:val="0"/>
              <w:snapToGrid w:val="0"/>
              <w:spacing w:before="24" w:beforeLines="10" w:after="24" w:afterLines="10" w:line="360" w:lineRule="exact"/>
              <w:jc w:val="center"/>
              <w:rPr>
                <w:rFonts w:hint="eastAsia" w:ascii="宋体" w:hAnsi="宋体"/>
                <w:bCs/>
                <w:highlight w:val="none"/>
              </w:rPr>
            </w:pPr>
          </w:p>
        </w:tc>
        <w:tc>
          <w:tcPr>
            <w:tcW w:w="2266" w:type="dxa"/>
            <w:tcBorders>
              <w:top w:val="single" w:color="auto" w:sz="4" w:space="0"/>
            </w:tcBorders>
            <w:vAlign w:val="center"/>
          </w:tcPr>
          <w:p w14:paraId="1A93C1A0">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安全生产管理体系及保证措施</w:t>
            </w:r>
          </w:p>
        </w:tc>
        <w:tc>
          <w:tcPr>
            <w:tcW w:w="709" w:type="dxa"/>
            <w:tcBorders>
              <w:bottom w:val="single" w:color="auto" w:sz="4" w:space="0"/>
            </w:tcBorders>
            <w:vAlign w:val="center"/>
          </w:tcPr>
          <w:p w14:paraId="3177E833">
            <w:pPr>
              <w:adjustRightInd w:val="0"/>
              <w:snapToGrid w:val="0"/>
              <w:spacing w:line="360" w:lineRule="exact"/>
              <w:jc w:val="center"/>
              <w:rPr>
                <w:rFonts w:hint="eastAsia" w:ascii="宋体" w:hAnsi="宋体"/>
                <w:bCs/>
                <w:highlight w:val="none"/>
              </w:rPr>
            </w:pPr>
            <w:r>
              <w:rPr>
                <w:rFonts w:hint="eastAsia" w:ascii="宋体" w:hAnsi="宋体"/>
                <w:bCs/>
                <w:szCs w:val="21"/>
                <w:highlight w:val="none"/>
              </w:rPr>
              <w:t>5</w:t>
            </w:r>
          </w:p>
        </w:tc>
        <w:tc>
          <w:tcPr>
            <w:tcW w:w="4138" w:type="dxa"/>
            <w:tcBorders>
              <w:right w:val="single" w:color="auto" w:sz="4" w:space="0"/>
            </w:tcBorders>
            <w:vAlign w:val="center"/>
          </w:tcPr>
          <w:p w14:paraId="67AC842F">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好，4-5分；</w:t>
            </w:r>
          </w:p>
          <w:p w14:paraId="6057F981">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较好，3-4分；</w:t>
            </w:r>
          </w:p>
          <w:p w14:paraId="6013B488">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一般，3分；</w:t>
            </w:r>
          </w:p>
        </w:tc>
      </w:tr>
      <w:tr w14:paraId="6A9FB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587" w:type="dxa"/>
            <w:vMerge w:val="continue"/>
            <w:tcBorders>
              <w:left w:val="single" w:color="auto" w:sz="4" w:space="0"/>
            </w:tcBorders>
            <w:vAlign w:val="center"/>
          </w:tcPr>
          <w:p w14:paraId="2F7A40B4">
            <w:pPr>
              <w:adjustRightInd w:val="0"/>
              <w:snapToGrid w:val="0"/>
              <w:spacing w:before="24" w:beforeLines="10" w:after="24" w:afterLines="10" w:line="360" w:lineRule="exact"/>
              <w:jc w:val="center"/>
              <w:rPr>
                <w:rFonts w:hint="eastAsia" w:ascii="宋体" w:hAnsi="宋体"/>
                <w:bCs/>
                <w:highlight w:val="none"/>
              </w:rPr>
            </w:pPr>
          </w:p>
        </w:tc>
        <w:tc>
          <w:tcPr>
            <w:tcW w:w="1002" w:type="dxa"/>
            <w:vMerge w:val="continue"/>
            <w:vAlign w:val="center"/>
          </w:tcPr>
          <w:p w14:paraId="0010FB42">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2683B97E">
            <w:pPr>
              <w:adjustRightInd w:val="0"/>
              <w:snapToGrid w:val="0"/>
              <w:spacing w:before="24" w:beforeLines="10" w:after="24" w:afterLines="10" w:line="360" w:lineRule="exact"/>
              <w:jc w:val="center"/>
              <w:rPr>
                <w:rFonts w:hint="eastAsia" w:ascii="宋体" w:hAnsi="宋体"/>
                <w:bCs/>
                <w:highlight w:val="none"/>
              </w:rPr>
            </w:pPr>
          </w:p>
        </w:tc>
        <w:tc>
          <w:tcPr>
            <w:tcW w:w="2266" w:type="dxa"/>
            <w:tcBorders>
              <w:top w:val="single" w:color="auto" w:sz="4" w:space="0"/>
            </w:tcBorders>
            <w:vAlign w:val="center"/>
          </w:tcPr>
          <w:p w14:paraId="266FD830">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环境保护、水土保持、文明施工、文物保护保证体系及保证措施</w:t>
            </w:r>
          </w:p>
        </w:tc>
        <w:tc>
          <w:tcPr>
            <w:tcW w:w="709" w:type="dxa"/>
            <w:tcBorders>
              <w:bottom w:val="single" w:color="auto" w:sz="4" w:space="0"/>
            </w:tcBorders>
            <w:vAlign w:val="center"/>
          </w:tcPr>
          <w:p w14:paraId="2BC58081">
            <w:pPr>
              <w:adjustRightInd w:val="0"/>
              <w:snapToGrid w:val="0"/>
              <w:spacing w:line="360" w:lineRule="exact"/>
              <w:jc w:val="center"/>
              <w:rPr>
                <w:rFonts w:hint="eastAsia" w:ascii="宋体" w:hAnsi="宋体"/>
                <w:bCs/>
                <w:highlight w:val="none"/>
              </w:rPr>
            </w:pPr>
            <w:r>
              <w:rPr>
                <w:rFonts w:hint="eastAsia" w:ascii="宋体" w:hAnsi="宋体"/>
                <w:bCs/>
                <w:szCs w:val="21"/>
                <w:highlight w:val="none"/>
              </w:rPr>
              <w:t>5</w:t>
            </w:r>
          </w:p>
        </w:tc>
        <w:tc>
          <w:tcPr>
            <w:tcW w:w="4138" w:type="dxa"/>
            <w:tcBorders>
              <w:right w:val="single" w:color="auto" w:sz="4" w:space="0"/>
            </w:tcBorders>
            <w:vAlign w:val="center"/>
          </w:tcPr>
          <w:p w14:paraId="65E0813F">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好，4-5分；</w:t>
            </w:r>
          </w:p>
          <w:p w14:paraId="70CB4DF0">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较好，3-4分；</w:t>
            </w:r>
          </w:p>
          <w:p w14:paraId="52DFB140">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一般，3分；</w:t>
            </w:r>
          </w:p>
        </w:tc>
      </w:tr>
      <w:tr w14:paraId="5A5E3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587" w:type="dxa"/>
            <w:vMerge w:val="continue"/>
            <w:tcBorders>
              <w:left w:val="single" w:color="auto" w:sz="4" w:space="0"/>
            </w:tcBorders>
            <w:vAlign w:val="center"/>
          </w:tcPr>
          <w:p w14:paraId="120431B4">
            <w:pPr>
              <w:adjustRightInd w:val="0"/>
              <w:snapToGrid w:val="0"/>
              <w:spacing w:before="24" w:beforeLines="10" w:after="24" w:afterLines="10" w:line="360" w:lineRule="exact"/>
              <w:jc w:val="center"/>
              <w:rPr>
                <w:rFonts w:hint="eastAsia" w:ascii="宋体" w:hAnsi="宋体"/>
                <w:bCs/>
                <w:highlight w:val="none"/>
              </w:rPr>
            </w:pPr>
          </w:p>
        </w:tc>
        <w:tc>
          <w:tcPr>
            <w:tcW w:w="1002" w:type="dxa"/>
            <w:vMerge w:val="continue"/>
            <w:vAlign w:val="center"/>
          </w:tcPr>
          <w:p w14:paraId="45F38E2C">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2BA20846">
            <w:pPr>
              <w:adjustRightInd w:val="0"/>
              <w:snapToGrid w:val="0"/>
              <w:spacing w:before="24" w:beforeLines="10" w:after="24" w:afterLines="10" w:line="360" w:lineRule="exact"/>
              <w:jc w:val="center"/>
              <w:rPr>
                <w:rFonts w:hint="eastAsia" w:ascii="宋体" w:hAnsi="宋体"/>
                <w:bCs/>
                <w:highlight w:val="none"/>
              </w:rPr>
            </w:pPr>
          </w:p>
        </w:tc>
        <w:tc>
          <w:tcPr>
            <w:tcW w:w="2266" w:type="dxa"/>
            <w:tcBorders>
              <w:top w:val="single" w:color="auto" w:sz="4" w:space="0"/>
            </w:tcBorders>
            <w:vAlign w:val="center"/>
          </w:tcPr>
          <w:p w14:paraId="02243A8D">
            <w:pPr>
              <w:adjustRightInd w:val="0"/>
              <w:snapToGrid w:val="0"/>
              <w:spacing w:line="360" w:lineRule="exact"/>
              <w:jc w:val="left"/>
              <w:rPr>
                <w:rFonts w:hint="eastAsia" w:ascii="宋体" w:hAnsi="宋体"/>
                <w:bCs/>
                <w:highlight w:val="none"/>
              </w:rPr>
            </w:pPr>
            <w:r>
              <w:rPr>
                <w:rFonts w:hint="eastAsia" w:ascii="宋体" w:hAnsi="宋体"/>
                <w:bCs/>
                <w:szCs w:val="21"/>
                <w:highlight w:val="none"/>
              </w:rPr>
              <w:t>项目风险预测与防范，事故应急预案</w:t>
            </w:r>
          </w:p>
        </w:tc>
        <w:tc>
          <w:tcPr>
            <w:tcW w:w="709" w:type="dxa"/>
            <w:tcBorders>
              <w:bottom w:val="single" w:color="auto" w:sz="4" w:space="0"/>
            </w:tcBorders>
            <w:vAlign w:val="center"/>
          </w:tcPr>
          <w:p w14:paraId="42E6F3E3">
            <w:pPr>
              <w:adjustRightInd w:val="0"/>
              <w:snapToGrid w:val="0"/>
              <w:spacing w:line="360" w:lineRule="exact"/>
              <w:jc w:val="center"/>
              <w:rPr>
                <w:rFonts w:hint="eastAsia" w:ascii="宋体" w:hAnsi="宋体"/>
                <w:bCs/>
                <w:highlight w:val="none"/>
              </w:rPr>
            </w:pPr>
            <w:r>
              <w:rPr>
                <w:rFonts w:hint="eastAsia" w:ascii="宋体" w:hAnsi="宋体"/>
                <w:bCs/>
                <w:szCs w:val="21"/>
                <w:highlight w:val="none"/>
              </w:rPr>
              <w:t>2</w:t>
            </w:r>
          </w:p>
        </w:tc>
        <w:tc>
          <w:tcPr>
            <w:tcW w:w="4138" w:type="dxa"/>
            <w:tcBorders>
              <w:right w:val="single" w:color="auto" w:sz="4" w:space="0"/>
            </w:tcBorders>
            <w:vAlign w:val="center"/>
          </w:tcPr>
          <w:p w14:paraId="6BD8A1BC">
            <w:pPr>
              <w:spacing w:line="360" w:lineRule="exact"/>
              <w:jc w:val="left"/>
              <w:rPr>
                <w:rFonts w:hint="eastAsia" w:ascii="宋体" w:hAnsi="宋体"/>
                <w:bCs/>
                <w:kern w:val="0"/>
                <w:szCs w:val="21"/>
                <w:highlight w:val="none"/>
              </w:rPr>
            </w:pPr>
            <w:r>
              <w:rPr>
                <w:rFonts w:hint="eastAsia" w:ascii="宋体" w:hAnsi="宋体"/>
                <w:bCs/>
                <w:kern w:val="0"/>
                <w:szCs w:val="21"/>
                <w:highlight w:val="none"/>
              </w:rPr>
              <w:t>好，1.6-2分；</w:t>
            </w:r>
          </w:p>
          <w:p w14:paraId="70C19E7B">
            <w:pPr>
              <w:spacing w:line="360" w:lineRule="exact"/>
              <w:jc w:val="left"/>
              <w:rPr>
                <w:rFonts w:hint="eastAsia" w:ascii="宋体" w:hAnsi="宋体"/>
                <w:bCs/>
                <w:kern w:val="0"/>
                <w:szCs w:val="21"/>
                <w:highlight w:val="none"/>
              </w:rPr>
            </w:pPr>
            <w:r>
              <w:rPr>
                <w:rFonts w:hint="eastAsia" w:ascii="宋体" w:hAnsi="宋体"/>
                <w:bCs/>
                <w:kern w:val="0"/>
                <w:szCs w:val="21"/>
                <w:highlight w:val="none"/>
              </w:rPr>
              <w:t>较好，1.2-1.6分；</w:t>
            </w:r>
          </w:p>
          <w:p w14:paraId="4467BA2D">
            <w:pPr>
              <w:adjustRightInd w:val="0"/>
              <w:snapToGrid w:val="0"/>
              <w:spacing w:line="360" w:lineRule="exact"/>
              <w:rPr>
                <w:rFonts w:hint="eastAsia" w:ascii="宋体" w:hAnsi="宋体"/>
                <w:bCs/>
                <w:szCs w:val="21"/>
                <w:highlight w:val="none"/>
              </w:rPr>
            </w:pPr>
            <w:r>
              <w:rPr>
                <w:rFonts w:hint="eastAsia" w:ascii="宋体" w:hAnsi="宋体"/>
                <w:bCs/>
                <w:kern w:val="0"/>
                <w:szCs w:val="21"/>
                <w:highlight w:val="none"/>
              </w:rPr>
              <w:t>一般，1.2分；</w:t>
            </w:r>
          </w:p>
        </w:tc>
      </w:tr>
      <w:bookmarkEnd w:id="107"/>
      <w:tr w14:paraId="72EE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7" w:hRule="atLeast"/>
        </w:trPr>
        <w:tc>
          <w:tcPr>
            <w:tcW w:w="587" w:type="dxa"/>
            <w:vMerge w:val="restart"/>
            <w:vAlign w:val="center"/>
          </w:tcPr>
          <w:p w14:paraId="6A8DB936">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2.2.</w:t>
            </w:r>
            <w:r>
              <w:rPr>
                <w:rFonts w:hint="eastAsia" w:ascii="宋体" w:hAnsi="宋体"/>
                <w:bCs/>
                <w:highlight w:val="none"/>
              </w:rPr>
              <w:t>2</w:t>
            </w:r>
            <w:r>
              <w:rPr>
                <w:rFonts w:ascii="宋体" w:hAnsi="宋体"/>
                <w:bCs/>
                <w:highlight w:val="none"/>
              </w:rPr>
              <w:t>（2）</w:t>
            </w:r>
          </w:p>
        </w:tc>
        <w:tc>
          <w:tcPr>
            <w:tcW w:w="1002" w:type="dxa"/>
            <w:vMerge w:val="restart"/>
            <w:vAlign w:val="center"/>
          </w:tcPr>
          <w:p w14:paraId="5A072A80">
            <w:pPr>
              <w:adjustRightInd w:val="0"/>
              <w:snapToGrid w:val="0"/>
              <w:spacing w:before="24" w:beforeLines="10" w:after="24" w:afterLines="10" w:line="360" w:lineRule="exact"/>
              <w:jc w:val="center"/>
              <w:rPr>
                <w:rFonts w:hint="eastAsia" w:ascii="宋体" w:hAnsi="宋体"/>
                <w:bCs/>
                <w:highlight w:val="none"/>
              </w:rPr>
            </w:pPr>
            <w:r>
              <w:rPr>
                <w:rFonts w:hint="eastAsia" w:ascii="宋体" w:hAnsi="宋体"/>
                <w:bCs/>
                <w:highlight w:val="none"/>
              </w:rPr>
              <w:t>主要</w:t>
            </w:r>
            <w:r>
              <w:rPr>
                <w:rFonts w:ascii="宋体" w:hAnsi="宋体"/>
                <w:bCs/>
                <w:highlight w:val="none"/>
              </w:rPr>
              <w:br w:type="textWrapping"/>
            </w:r>
            <w:r>
              <w:rPr>
                <w:rFonts w:hint="eastAsia" w:ascii="宋体" w:hAnsi="宋体"/>
                <w:bCs/>
                <w:highlight w:val="none"/>
              </w:rPr>
              <w:t>人员</w:t>
            </w:r>
          </w:p>
        </w:tc>
        <w:tc>
          <w:tcPr>
            <w:tcW w:w="993" w:type="dxa"/>
            <w:vMerge w:val="restart"/>
            <w:vAlign w:val="center"/>
          </w:tcPr>
          <w:p w14:paraId="5FF66131">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25分</w:t>
            </w:r>
          </w:p>
        </w:tc>
        <w:tc>
          <w:tcPr>
            <w:tcW w:w="2266" w:type="dxa"/>
            <w:vAlign w:val="center"/>
          </w:tcPr>
          <w:p w14:paraId="09FB75D6">
            <w:pPr>
              <w:adjustRightInd w:val="0"/>
              <w:snapToGrid w:val="0"/>
              <w:spacing w:before="24" w:beforeLines="10" w:after="24" w:afterLines="10" w:line="360" w:lineRule="exact"/>
              <w:jc w:val="left"/>
              <w:rPr>
                <w:rFonts w:hint="eastAsia" w:ascii="宋体" w:hAnsi="宋体"/>
                <w:bCs/>
                <w:highlight w:val="none"/>
              </w:rPr>
            </w:pPr>
            <w:r>
              <w:rPr>
                <w:rFonts w:ascii="宋体" w:hAnsi="宋体"/>
                <w:bCs/>
                <w:highlight w:val="none"/>
              </w:rPr>
              <w:t>项目经理任职</w:t>
            </w:r>
            <w:r>
              <w:rPr>
                <w:rFonts w:hint="eastAsia" w:ascii="宋体" w:hAnsi="宋体"/>
                <w:bCs/>
                <w:highlight w:val="none"/>
              </w:rPr>
              <w:t>资格与业绩</w:t>
            </w:r>
          </w:p>
        </w:tc>
        <w:tc>
          <w:tcPr>
            <w:tcW w:w="709" w:type="dxa"/>
            <w:vAlign w:val="center"/>
          </w:tcPr>
          <w:p w14:paraId="0EE44ED7">
            <w:pPr>
              <w:adjustRightInd w:val="0"/>
              <w:snapToGrid w:val="0"/>
              <w:spacing w:before="24" w:beforeLines="10" w:after="24" w:afterLines="10" w:line="360" w:lineRule="exact"/>
              <w:jc w:val="center"/>
              <w:rPr>
                <w:rFonts w:hint="eastAsia" w:ascii="宋体" w:hAnsi="宋体"/>
                <w:bCs/>
                <w:highlight w:val="none"/>
              </w:rPr>
            </w:pPr>
            <w:r>
              <w:rPr>
                <w:rFonts w:hint="eastAsia" w:ascii="宋体" w:hAnsi="宋体"/>
                <w:bCs/>
                <w:highlight w:val="none"/>
              </w:rPr>
              <w:t>15</w:t>
            </w:r>
          </w:p>
        </w:tc>
        <w:tc>
          <w:tcPr>
            <w:tcW w:w="4138" w:type="dxa"/>
            <w:vAlign w:val="center"/>
          </w:tcPr>
          <w:p w14:paraId="14509846">
            <w:pPr>
              <w:adjustRightInd w:val="0"/>
              <w:snapToGrid w:val="0"/>
              <w:spacing w:before="24" w:beforeLines="10" w:after="24" w:afterLines="10" w:line="340" w:lineRule="exact"/>
              <w:jc w:val="left"/>
              <w:rPr>
                <w:rFonts w:hint="eastAsia" w:ascii="宋体" w:hAnsi="宋体"/>
                <w:bCs/>
                <w:highlight w:val="none"/>
              </w:rPr>
            </w:pPr>
            <w:bookmarkStart w:id="108" w:name="OLE_LINK14"/>
            <w:r>
              <w:rPr>
                <w:rFonts w:hint="eastAsia" w:ascii="宋体" w:hAnsi="宋体"/>
                <w:bCs/>
                <w:highlight w:val="none"/>
              </w:rPr>
              <w:t>满足最低资格审查条件得9分，</w:t>
            </w:r>
            <w:r>
              <w:rPr>
                <w:rFonts w:hint="eastAsia" w:ascii="宋体" w:hAnsi="宋体"/>
                <w:bCs/>
                <w:color w:val="000000"/>
                <w:szCs w:val="21"/>
                <w:highlight w:val="none"/>
              </w:rPr>
              <w:t>担任过</w:t>
            </w:r>
            <w:r>
              <w:rPr>
                <w:rFonts w:hint="eastAsia" w:ascii="宋体" w:hAnsi="宋体"/>
                <w:bCs/>
                <w:highlight w:val="none"/>
              </w:rPr>
              <w:t>1项</w:t>
            </w:r>
            <w:r>
              <w:rPr>
                <w:rFonts w:hint="eastAsia" w:ascii="宋体" w:hAnsi="宋体"/>
                <w:bCs/>
                <w:highlight w:val="none"/>
                <w:lang w:eastAsia="zh-CN"/>
              </w:rPr>
              <w:t>（</w:t>
            </w:r>
            <w:r>
              <w:rPr>
                <w:rFonts w:hint="eastAsia" w:ascii="宋体" w:hAnsi="宋体"/>
                <w:bCs/>
                <w:highlight w:val="none"/>
              </w:rPr>
              <w:t>指1个承包合同</w:t>
            </w:r>
            <w:r>
              <w:rPr>
                <w:rFonts w:hint="eastAsia" w:ascii="宋体" w:hAnsi="宋体"/>
                <w:bCs/>
                <w:highlight w:val="none"/>
                <w:lang w:eastAsia="zh-CN"/>
              </w:rPr>
              <w:t>）</w:t>
            </w:r>
            <w:r>
              <w:rPr>
                <w:rFonts w:hint="eastAsia" w:ascii="宋体" w:hAnsi="宋体"/>
                <w:bCs/>
                <w:highlight w:val="none"/>
              </w:rPr>
              <w:t>二级或以上公路</w:t>
            </w:r>
            <w:r>
              <w:rPr>
                <w:highlight w:val="none"/>
                <w:lang w:bidi="en-US"/>
              </w:rPr>
              <w:t>新建</w:t>
            </w:r>
            <w:r>
              <w:rPr>
                <w:rFonts w:hint="eastAsia"/>
                <w:highlight w:val="none"/>
                <w:lang w:bidi="en-US"/>
              </w:rPr>
              <w:t>、</w:t>
            </w:r>
            <w:r>
              <w:rPr>
                <w:highlight w:val="none"/>
                <w:lang w:bidi="en-US"/>
              </w:rPr>
              <w:t>改扩建</w:t>
            </w:r>
            <w:r>
              <w:rPr>
                <w:rFonts w:hint="eastAsia"/>
                <w:highlight w:val="none"/>
                <w:lang w:bidi="en-US"/>
              </w:rPr>
              <w:t>、养护</w:t>
            </w:r>
            <w:r>
              <w:rPr>
                <w:highlight w:val="none"/>
              </w:rPr>
              <w:t>（如大中修、改造、更新、升级、提升、完善、整治、维护、维修、病害防治等</w:t>
            </w:r>
            <w:r>
              <w:rPr>
                <w:rFonts w:hint="eastAsia"/>
                <w:highlight w:val="none"/>
              </w:rPr>
              <w:t>均可）</w:t>
            </w:r>
            <w:r>
              <w:rPr>
                <w:rFonts w:hint="eastAsia" w:ascii="黑体" w:hAnsi="黑体" w:eastAsia="黑体"/>
                <w:highlight w:val="none"/>
              </w:rPr>
              <w:t>隧道工程</w:t>
            </w:r>
            <w:r>
              <w:rPr>
                <w:rFonts w:hint="eastAsia" w:ascii="黑体" w:hAnsi="黑体" w:eastAsia="黑体"/>
                <w:bCs/>
                <w:highlight w:val="none"/>
              </w:rPr>
              <w:t>施工</w:t>
            </w:r>
            <w:r>
              <w:rPr>
                <w:rFonts w:hint="eastAsia" w:ascii="宋体" w:hAnsi="宋体"/>
                <w:bCs/>
                <w:highlight w:val="none"/>
              </w:rPr>
              <w:t>的项目经理任职经历加6分，最多加6分。</w:t>
            </w:r>
            <w:bookmarkEnd w:id="108"/>
          </w:p>
        </w:tc>
      </w:tr>
      <w:tr w14:paraId="6C8C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25" w:hRule="atLeast"/>
        </w:trPr>
        <w:tc>
          <w:tcPr>
            <w:tcW w:w="587" w:type="dxa"/>
            <w:vMerge w:val="continue"/>
            <w:vAlign w:val="center"/>
          </w:tcPr>
          <w:p w14:paraId="3E32E9DA">
            <w:pPr>
              <w:adjustRightInd w:val="0"/>
              <w:snapToGrid w:val="0"/>
              <w:spacing w:before="24" w:beforeLines="10" w:after="24" w:afterLines="10" w:line="360" w:lineRule="exact"/>
              <w:jc w:val="center"/>
              <w:rPr>
                <w:rFonts w:hint="eastAsia" w:ascii="宋体" w:hAnsi="宋体"/>
                <w:bCs/>
                <w:highlight w:val="none"/>
              </w:rPr>
            </w:pPr>
            <w:bookmarkStart w:id="109" w:name="_Hlk186124519"/>
          </w:p>
        </w:tc>
        <w:tc>
          <w:tcPr>
            <w:tcW w:w="1002" w:type="dxa"/>
            <w:vMerge w:val="continue"/>
            <w:vAlign w:val="center"/>
          </w:tcPr>
          <w:p w14:paraId="4242253D">
            <w:pPr>
              <w:adjustRightInd w:val="0"/>
              <w:snapToGrid w:val="0"/>
              <w:spacing w:before="24" w:beforeLines="10" w:after="24" w:afterLines="10" w:line="360" w:lineRule="exact"/>
              <w:jc w:val="center"/>
              <w:rPr>
                <w:rFonts w:hint="eastAsia" w:ascii="宋体" w:hAnsi="宋体"/>
                <w:bCs/>
                <w:highlight w:val="none"/>
              </w:rPr>
            </w:pPr>
          </w:p>
        </w:tc>
        <w:tc>
          <w:tcPr>
            <w:tcW w:w="993" w:type="dxa"/>
            <w:vMerge w:val="continue"/>
            <w:vAlign w:val="center"/>
          </w:tcPr>
          <w:p w14:paraId="7E9B7537">
            <w:pPr>
              <w:adjustRightInd w:val="0"/>
              <w:snapToGrid w:val="0"/>
              <w:spacing w:before="24" w:beforeLines="10" w:after="24" w:afterLines="10" w:line="360" w:lineRule="exact"/>
              <w:jc w:val="center"/>
              <w:rPr>
                <w:rFonts w:hint="eastAsia" w:ascii="宋体" w:hAnsi="宋体"/>
                <w:bCs/>
                <w:highlight w:val="none"/>
              </w:rPr>
            </w:pPr>
          </w:p>
        </w:tc>
        <w:tc>
          <w:tcPr>
            <w:tcW w:w="2266" w:type="dxa"/>
            <w:vAlign w:val="center"/>
          </w:tcPr>
          <w:p w14:paraId="10A608E1">
            <w:pPr>
              <w:adjustRightInd w:val="0"/>
              <w:snapToGrid w:val="0"/>
              <w:spacing w:before="24" w:beforeLines="10" w:after="24" w:afterLines="10" w:line="360" w:lineRule="exact"/>
              <w:jc w:val="left"/>
              <w:rPr>
                <w:rFonts w:hint="eastAsia" w:ascii="宋体" w:hAnsi="宋体"/>
                <w:bCs/>
                <w:highlight w:val="none"/>
              </w:rPr>
            </w:pPr>
            <w:r>
              <w:rPr>
                <w:rFonts w:ascii="宋体" w:hAnsi="宋体"/>
                <w:bCs/>
                <w:highlight w:val="none"/>
              </w:rPr>
              <w:t>项目</w:t>
            </w:r>
            <w:r>
              <w:rPr>
                <w:rFonts w:hint="eastAsia" w:ascii="宋体" w:hAnsi="宋体"/>
                <w:bCs/>
                <w:highlight w:val="none"/>
              </w:rPr>
              <w:t>总工</w:t>
            </w:r>
            <w:r>
              <w:rPr>
                <w:rFonts w:ascii="宋体" w:hAnsi="宋体"/>
                <w:bCs/>
                <w:highlight w:val="none"/>
              </w:rPr>
              <w:t>任职</w:t>
            </w:r>
            <w:r>
              <w:rPr>
                <w:rFonts w:hint="eastAsia" w:ascii="宋体" w:hAnsi="宋体"/>
                <w:bCs/>
                <w:highlight w:val="none"/>
              </w:rPr>
              <w:t>资格与业绩</w:t>
            </w:r>
          </w:p>
        </w:tc>
        <w:tc>
          <w:tcPr>
            <w:tcW w:w="709" w:type="dxa"/>
            <w:vAlign w:val="center"/>
          </w:tcPr>
          <w:p w14:paraId="4CAF474D">
            <w:pPr>
              <w:adjustRightInd w:val="0"/>
              <w:snapToGrid w:val="0"/>
              <w:spacing w:before="24" w:beforeLines="10" w:after="24" w:afterLines="10" w:line="360" w:lineRule="exact"/>
              <w:jc w:val="center"/>
              <w:rPr>
                <w:rFonts w:hint="eastAsia" w:ascii="宋体" w:hAnsi="宋体"/>
                <w:bCs/>
                <w:highlight w:val="none"/>
              </w:rPr>
            </w:pPr>
            <w:r>
              <w:rPr>
                <w:rFonts w:hint="eastAsia" w:ascii="宋体" w:hAnsi="宋体"/>
                <w:bCs/>
                <w:highlight w:val="none"/>
              </w:rPr>
              <w:t>10</w:t>
            </w:r>
          </w:p>
        </w:tc>
        <w:tc>
          <w:tcPr>
            <w:tcW w:w="4138" w:type="dxa"/>
            <w:vAlign w:val="center"/>
          </w:tcPr>
          <w:p w14:paraId="2739B972">
            <w:pPr>
              <w:spacing w:line="340" w:lineRule="exact"/>
              <w:rPr>
                <w:highlight w:val="none"/>
              </w:rPr>
            </w:pPr>
            <w:bookmarkStart w:id="110" w:name="OLE_LINK17"/>
            <w:r>
              <w:rPr>
                <w:rFonts w:hint="eastAsia" w:ascii="宋体" w:hAnsi="宋体"/>
                <w:bCs/>
                <w:highlight w:val="none"/>
              </w:rPr>
              <w:t>满足最低资格审查条件得6分，</w:t>
            </w:r>
            <w:r>
              <w:rPr>
                <w:rFonts w:hint="eastAsia" w:ascii="宋体" w:hAnsi="宋体"/>
                <w:bCs/>
                <w:color w:val="000000"/>
                <w:szCs w:val="21"/>
                <w:highlight w:val="none"/>
              </w:rPr>
              <w:t>担任过</w:t>
            </w:r>
            <w:r>
              <w:rPr>
                <w:rFonts w:hint="eastAsia" w:ascii="宋体" w:hAnsi="宋体"/>
                <w:bCs/>
                <w:highlight w:val="none"/>
              </w:rPr>
              <w:t>1项</w:t>
            </w:r>
            <w:r>
              <w:rPr>
                <w:rFonts w:hint="eastAsia" w:ascii="宋体" w:hAnsi="宋体"/>
                <w:bCs/>
                <w:highlight w:val="none"/>
                <w:lang w:eastAsia="zh-CN"/>
              </w:rPr>
              <w:t>（</w:t>
            </w:r>
            <w:r>
              <w:rPr>
                <w:rFonts w:hint="eastAsia" w:ascii="宋体" w:hAnsi="宋体"/>
                <w:bCs/>
                <w:highlight w:val="none"/>
              </w:rPr>
              <w:t>指1个承包合同</w:t>
            </w:r>
            <w:r>
              <w:rPr>
                <w:rFonts w:hint="eastAsia" w:ascii="宋体" w:hAnsi="宋体"/>
                <w:bCs/>
                <w:highlight w:val="none"/>
                <w:lang w:eastAsia="zh-CN"/>
              </w:rPr>
              <w:t>）</w:t>
            </w:r>
            <w:r>
              <w:rPr>
                <w:rFonts w:hint="eastAsia" w:ascii="宋体" w:hAnsi="宋体"/>
                <w:bCs/>
                <w:highlight w:val="none"/>
              </w:rPr>
              <w:t>二级或以上公路</w:t>
            </w:r>
            <w:r>
              <w:rPr>
                <w:highlight w:val="none"/>
                <w:lang w:bidi="en-US"/>
              </w:rPr>
              <w:t>新建</w:t>
            </w:r>
            <w:r>
              <w:rPr>
                <w:rFonts w:hint="eastAsia"/>
                <w:highlight w:val="none"/>
                <w:lang w:bidi="en-US"/>
              </w:rPr>
              <w:t>、</w:t>
            </w:r>
            <w:r>
              <w:rPr>
                <w:highlight w:val="none"/>
                <w:lang w:bidi="en-US"/>
              </w:rPr>
              <w:t>改扩建</w:t>
            </w:r>
            <w:r>
              <w:rPr>
                <w:rFonts w:hint="eastAsia"/>
                <w:highlight w:val="none"/>
                <w:lang w:bidi="en-US"/>
              </w:rPr>
              <w:t>、养护</w:t>
            </w:r>
            <w:r>
              <w:rPr>
                <w:highlight w:val="none"/>
              </w:rPr>
              <w:t>（如大中修、改造、更新、升级、提升、完善、整治、维护、维修、病害防治等</w:t>
            </w:r>
            <w:r>
              <w:rPr>
                <w:rFonts w:hint="eastAsia"/>
                <w:highlight w:val="none"/>
              </w:rPr>
              <w:t>均可）</w:t>
            </w:r>
            <w:r>
              <w:rPr>
                <w:rFonts w:hint="eastAsia" w:ascii="黑体" w:hAnsi="黑体" w:eastAsia="黑体"/>
                <w:highlight w:val="none"/>
              </w:rPr>
              <w:t>隧道工程</w:t>
            </w:r>
            <w:r>
              <w:rPr>
                <w:rFonts w:hint="eastAsia" w:ascii="黑体" w:hAnsi="黑体" w:eastAsia="黑体"/>
                <w:bCs/>
                <w:highlight w:val="none"/>
              </w:rPr>
              <w:t>施工</w:t>
            </w:r>
            <w:r>
              <w:rPr>
                <w:rFonts w:hint="eastAsia" w:ascii="宋体" w:hAnsi="宋体"/>
                <w:bCs/>
                <w:highlight w:val="none"/>
              </w:rPr>
              <w:t>的项目总工任职经历加4分，最多加4分。</w:t>
            </w:r>
            <w:bookmarkEnd w:id="110"/>
          </w:p>
        </w:tc>
      </w:tr>
      <w:bookmarkEnd w:id="109"/>
    </w:tbl>
    <w:p w14:paraId="5366116A">
      <w:pPr>
        <w:spacing w:line="360" w:lineRule="exact"/>
        <w:rPr>
          <w:bCs/>
          <w:highlight w:val="none"/>
        </w:rPr>
      </w:pPr>
      <w:r>
        <w:rPr>
          <w:bCs/>
          <w:highlight w:val="none"/>
        </w:rPr>
        <w:br w:type="page"/>
      </w:r>
    </w:p>
    <w:p w14:paraId="0DB6EE5F">
      <w:pPr>
        <w:spacing w:line="360" w:lineRule="exact"/>
        <w:jc w:val="left"/>
        <w:rPr>
          <w:bCs/>
          <w:highlight w:val="none"/>
        </w:rPr>
      </w:pPr>
      <w:r>
        <w:rPr>
          <w:rFonts w:hint="eastAsia"/>
          <w:bCs/>
          <w:highlight w:val="none"/>
        </w:rPr>
        <w:t>续上表</w:t>
      </w:r>
    </w:p>
    <w:tbl>
      <w:tblPr>
        <w:tblStyle w:val="5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88"/>
        <w:gridCol w:w="500"/>
        <w:gridCol w:w="502"/>
        <w:gridCol w:w="993"/>
        <w:gridCol w:w="991"/>
        <w:gridCol w:w="851"/>
        <w:gridCol w:w="5270"/>
      </w:tblGrid>
      <w:tr w14:paraId="0950D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0" w:hRule="atLeast"/>
          <w:tblHeader/>
        </w:trPr>
        <w:tc>
          <w:tcPr>
            <w:tcW w:w="303" w:type="pct"/>
            <w:vMerge w:val="restart"/>
            <w:tcBorders>
              <w:top w:val="single" w:color="auto" w:sz="4" w:space="0"/>
              <w:left w:val="single" w:color="auto" w:sz="4" w:space="0"/>
              <w:right w:val="single" w:color="auto" w:sz="4" w:space="0"/>
            </w:tcBorders>
            <w:vAlign w:val="center"/>
          </w:tcPr>
          <w:p w14:paraId="3DE36457">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条款</w:t>
            </w:r>
          </w:p>
          <w:p w14:paraId="578D2F6D">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号</w:t>
            </w:r>
          </w:p>
        </w:tc>
        <w:tc>
          <w:tcPr>
            <w:tcW w:w="1979" w:type="pct"/>
            <w:gridSpan w:val="5"/>
            <w:tcBorders>
              <w:top w:val="single" w:color="auto" w:sz="4" w:space="0"/>
              <w:left w:val="single" w:color="auto" w:sz="4" w:space="0"/>
              <w:right w:val="single" w:color="auto" w:sz="4" w:space="0"/>
            </w:tcBorders>
            <w:vAlign w:val="center"/>
          </w:tcPr>
          <w:p w14:paraId="5E614FEC">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评分因素与拟定权重分值</w:t>
            </w:r>
          </w:p>
        </w:tc>
        <w:tc>
          <w:tcPr>
            <w:tcW w:w="2718" w:type="pct"/>
            <w:vMerge w:val="restart"/>
            <w:tcBorders>
              <w:top w:val="single" w:color="auto" w:sz="4" w:space="0"/>
              <w:left w:val="single" w:color="auto" w:sz="4" w:space="0"/>
              <w:right w:val="single" w:color="auto" w:sz="4" w:space="0"/>
            </w:tcBorders>
            <w:vAlign w:val="center"/>
          </w:tcPr>
          <w:p w14:paraId="5643FD14">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评分标准</w:t>
            </w:r>
          </w:p>
        </w:tc>
      </w:tr>
      <w:tr w14:paraId="463C6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 w:hRule="atLeast"/>
          <w:tblHeader/>
        </w:trPr>
        <w:tc>
          <w:tcPr>
            <w:tcW w:w="303" w:type="pct"/>
            <w:vMerge w:val="continue"/>
            <w:tcBorders>
              <w:left w:val="single" w:color="auto" w:sz="4" w:space="0"/>
              <w:bottom w:val="single" w:color="auto" w:sz="4" w:space="0"/>
              <w:right w:val="single" w:color="auto" w:sz="4" w:space="0"/>
            </w:tcBorders>
            <w:vAlign w:val="center"/>
          </w:tcPr>
          <w:p w14:paraId="7DF36C48">
            <w:pPr>
              <w:adjustRightInd w:val="0"/>
              <w:snapToGrid w:val="0"/>
              <w:spacing w:before="24" w:beforeLines="10" w:after="24" w:afterLines="10" w:line="360" w:lineRule="exact"/>
              <w:jc w:val="center"/>
              <w:rPr>
                <w:rFonts w:hint="eastAsia" w:ascii="宋体" w:hAnsi="宋体"/>
                <w:bCs/>
                <w:highlight w:val="none"/>
              </w:rPr>
            </w:pPr>
          </w:p>
        </w:tc>
        <w:tc>
          <w:tcPr>
            <w:tcW w:w="517" w:type="pct"/>
            <w:gridSpan w:val="2"/>
            <w:tcBorders>
              <w:left w:val="single" w:color="auto" w:sz="4" w:space="0"/>
            </w:tcBorders>
            <w:vAlign w:val="center"/>
          </w:tcPr>
          <w:p w14:paraId="7E8E0A8D">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评分</w:t>
            </w:r>
            <w:r>
              <w:rPr>
                <w:rFonts w:ascii="宋体" w:hAnsi="宋体"/>
                <w:bCs/>
                <w:highlight w:val="none"/>
              </w:rPr>
              <w:br w:type="textWrapping"/>
            </w:r>
            <w:r>
              <w:rPr>
                <w:rFonts w:ascii="宋体" w:hAnsi="宋体"/>
                <w:bCs/>
                <w:highlight w:val="none"/>
              </w:rPr>
              <w:t>因素</w:t>
            </w:r>
          </w:p>
        </w:tc>
        <w:tc>
          <w:tcPr>
            <w:tcW w:w="512" w:type="pct"/>
            <w:vAlign w:val="center"/>
          </w:tcPr>
          <w:p w14:paraId="2A37C1EE">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评分因素</w:t>
            </w:r>
            <w:r>
              <w:rPr>
                <w:rFonts w:ascii="宋体" w:hAnsi="宋体"/>
                <w:bCs/>
                <w:highlight w:val="none"/>
              </w:rPr>
              <w:br w:type="textWrapping"/>
            </w:r>
            <w:r>
              <w:rPr>
                <w:rFonts w:ascii="宋体" w:hAnsi="宋体"/>
                <w:bCs/>
                <w:highlight w:val="none"/>
              </w:rPr>
              <w:t>权重分值</w:t>
            </w:r>
          </w:p>
        </w:tc>
        <w:tc>
          <w:tcPr>
            <w:tcW w:w="511" w:type="pct"/>
            <w:vAlign w:val="center"/>
          </w:tcPr>
          <w:p w14:paraId="381780EF">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各评分因</w:t>
            </w:r>
          </w:p>
          <w:p w14:paraId="78BA1083">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素细分项</w:t>
            </w:r>
          </w:p>
        </w:tc>
        <w:tc>
          <w:tcPr>
            <w:tcW w:w="439" w:type="pct"/>
            <w:tcBorders>
              <w:right w:val="single" w:color="auto" w:sz="4" w:space="0"/>
            </w:tcBorders>
            <w:vAlign w:val="center"/>
          </w:tcPr>
          <w:p w14:paraId="15185A91">
            <w:pPr>
              <w:adjustRightInd w:val="0"/>
              <w:snapToGrid w:val="0"/>
              <w:spacing w:before="24" w:beforeLines="10" w:after="24" w:afterLines="10" w:line="360" w:lineRule="exact"/>
              <w:jc w:val="center"/>
              <w:rPr>
                <w:rFonts w:hint="eastAsia" w:ascii="宋体" w:hAnsi="宋体"/>
                <w:bCs/>
                <w:highlight w:val="none"/>
              </w:rPr>
            </w:pPr>
            <w:r>
              <w:rPr>
                <w:rFonts w:ascii="宋体" w:hAnsi="宋体"/>
                <w:bCs/>
                <w:highlight w:val="none"/>
              </w:rPr>
              <w:t>分值</w:t>
            </w:r>
          </w:p>
        </w:tc>
        <w:tc>
          <w:tcPr>
            <w:tcW w:w="2718" w:type="pct"/>
            <w:vMerge w:val="continue"/>
            <w:tcBorders>
              <w:left w:val="single" w:color="auto" w:sz="4" w:space="0"/>
              <w:right w:val="single" w:color="auto" w:sz="4" w:space="0"/>
            </w:tcBorders>
            <w:vAlign w:val="center"/>
          </w:tcPr>
          <w:p w14:paraId="62573295">
            <w:pPr>
              <w:adjustRightInd w:val="0"/>
              <w:snapToGrid w:val="0"/>
              <w:spacing w:before="24" w:beforeLines="10" w:after="24" w:afterLines="10" w:line="360" w:lineRule="exact"/>
              <w:jc w:val="center"/>
              <w:rPr>
                <w:rFonts w:hint="eastAsia" w:ascii="宋体" w:hAnsi="宋体"/>
                <w:bCs/>
                <w:highlight w:val="none"/>
              </w:rPr>
            </w:pPr>
          </w:p>
        </w:tc>
      </w:tr>
      <w:tr w14:paraId="7A6C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86" w:hRule="atLeast"/>
        </w:trPr>
        <w:tc>
          <w:tcPr>
            <w:tcW w:w="303" w:type="pct"/>
            <w:vMerge w:val="restart"/>
            <w:vAlign w:val="center"/>
          </w:tcPr>
          <w:p w14:paraId="303E7286">
            <w:pPr>
              <w:adjustRightInd w:val="0"/>
              <w:snapToGrid w:val="0"/>
              <w:spacing w:before="48" w:beforeLines="20" w:after="48" w:afterLines="20" w:line="360" w:lineRule="exact"/>
              <w:jc w:val="center"/>
              <w:rPr>
                <w:rFonts w:hint="eastAsia" w:ascii="宋体" w:hAnsi="宋体"/>
                <w:bCs/>
                <w:highlight w:val="none"/>
              </w:rPr>
            </w:pPr>
            <w:bookmarkStart w:id="111" w:name="_Hlk235693616"/>
            <w:r>
              <w:rPr>
                <w:rFonts w:ascii="宋体" w:hAnsi="宋体"/>
                <w:bCs/>
                <w:highlight w:val="none"/>
              </w:rPr>
              <w:t>2.2.</w:t>
            </w:r>
            <w:r>
              <w:rPr>
                <w:rFonts w:hint="eastAsia" w:ascii="宋体" w:hAnsi="宋体"/>
                <w:bCs/>
                <w:highlight w:val="none"/>
              </w:rPr>
              <w:t>2</w:t>
            </w:r>
            <w:r>
              <w:rPr>
                <w:rFonts w:ascii="宋体" w:hAnsi="宋体"/>
                <w:bCs/>
                <w:highlight w:val="none"/>
              </w:rPr>
              <w:t>（</w:t>
            </w:r>
            <w:r>
              <w:rPr>
                <w:rFonts w:hint="eastAsia" w:ascii="宋体" w:hAnsi="宋体"/>
                <w:bCs/>
                <w:highlight w:val="none"/>
              </w:rPr>
              <w:t>3</w:t>
            </w:r>
            <w:r>
              <w:rPr>
                <w:rFonts w:ascii="宋体" w:hAnsi="宋体"/>
                <w:bCs/>
                <w:highlight w:val="none"/>
              </w:rPr>
              <w:t>）</w:t>
            </w:r>
          </w:p>
        </w:tc>
        <w:tc>
          <w:tcPr>
            <w:tcW w:w="258" w:type="pct"/>
            <w:vMerge w:val="restart"/>
            <w:vAlign w:val="center"/>
          </w:tcPr>
          <w:p w14:paraId="66BC5D50">
            <w:pPr>
              <w:adjustRightInd w:val="0"/>
              <w:snapToGrid w:val="0"/>
              <w:spacing w:before="48" w:beforeLines="20" w:after="48" w:afterLines="20" w:line="360" w:lineRule="exact"/>
              <w:ind w:left="113" w:right="113"/>
              <w:jc w:val="center"/>
              <w:rPr>
                <w:rFonts w:hint="eastAsia" w:ascii="宋体" w:hAnsi="宋体"/>
                <w:bCs/>
                <w:highlight w:val="none"/>
              </w:rPr>
            </w:pPr>
            <w:r>
              <w:rPr>
                <w:rFonts w:hint="eastAsia" w:ascii="宋体" w:hAnsi="宋体"/>
                <w:bCs/>
                <w:highlight w:val="none"/>
              </w:rPr>
              <w:t>其他因素</w:t>
            </w:r>
          </w:p>
        </w:tc>
        <w:tc>
          <w:tcPr>
            <w:tcW w:w="259" w:type="pct"/>
            <w:vAlign w:val="center"/>
          </w:tcPr>
          <w:p w14:paraId="6354AFB6">
            <w:pPr>
              <w:adjustRightInd w:val="0"/>
              <w:snapToGrid w:val="0"/>
              <w:spacing w:before="48" w:beforeLines="20" w:after="48" w:afterLines="20" w:line="360" w:lineRule="exact"/>
              <w:ind w:left="113" w:right="113"/>
              <w:jc w:val="center"/>
              <w:rPr>
                <w:rFonts w:hint="eastAsia" w:ascii="宋体" w:hAnsi="宋体"/>
                <w:bCs/>
                <w:highlight w:val="none"/>
              </w:rPr>
            </w:pPr>
            <w:r>
              <w:rPr>
                <w:rFonts w:hint="eastAsia" w:ascii="宋体" w:hAnsi="宋体"/>
                <w:bCs/>
                <w:highlight w:val="none"/>
              </w:rPr>
              <w:t>企业业绩</w:t>
            </w:r>
          </w:p>
        </w:tc>
        <w:tc>
          <w:tcPr>
            <w:tcW w:w="512" w:type="pct"/>
            <w:vAlign w:val="center"/>
          </w:tcPr>
          <w:p w14:paraId="42E5B74D">
            <w:pPr>
              <w:adjustRightInd w:val="0"/>
              <w:snapToGrid w:val="0"/>
              <w:spacing w:before="48" w:beforeLines="20" w:after="48" w:afterLines="20" w:line="360" w:lineRule="exact"/>
              <w:jc w:val="center"/>
              <w:rPr>
                <w:rFonts w:hint="eastAsia" w:ascii="宋体" w:hAnsi="宋体"/>
                <w:bCs/>
                <w:highlight w:val="none"/>
              </w:rPr>
            </w:pPr>
            <w:r>
              <w:rPr>
                <w:rFonts w:hint="eastAsia" w:ascii="宋体" w:hAnsi="宋体"/>
                <w:bCs/>
                <w:highlight w:val="none"/>
              </w:rPr>
              <w:t>2</w:t>
            </w:r>
            <w:r>
              <w:rPr>
                <w:rFonts w:ascii="宋体" w:hAnsi="宋体"/>
                <w:bCs/>
                <w:highlight w:val="none"/>
              </w:rPr>
              <w:t>0分</w:t>
            </w:r>
          </w:p>
        </w:tc>
        <w:tc>
          <w:tcPr>
            <w:tcW w:w="511" w:type="pct"/>
            <w:vAlign w:val="center"/>
          </w:tcPr>
          <w:p w14:paraId="52929941">
            <w:pPr>
              <w:adjustRightInd w:val="0"/>
              <w:snapToGrid w:val="0"/>
              <w:spacing w:before="48" w:beforeLines="20" w:after="48" w:afterLines="20" w:line="360" w:lineRule="exact"/>
              <w:jc w:val="center"/>
              <w:rPr>
                <w:rFonts w:hint="eastAsia" w:ascii="宋体" w:hAnsi="宋体"/>
                <w:bCs/>
                <w:highlight w:val="none"/>
              </w:rPr>
            </w:pPr>
            <w:r>
              <w:rPr>
                <w:rFonts w:hint="eastAsia" w:ascii="宋体" w:hAnsi="宋体"/>
                <w:bCs/>
                <w:highlight w:val="none"/>
              </w:rPr>
              <w:t>企业</w:t>
            </w:r>
          </w:p>
          <w:p w14:paraId="01B5EB2E">
            <w:pPr>
              <w:adjustRightInd w:val="0"/>
              <w:snapToGrid w:val="0"/>
              <w:spacing w:before="48" w:beforeLines="20" w:after="48" w:afterLines="20" w:line="360" w:lineRule="exact"/>
              <w:jc w:val="center"/>
              <w:rPr>
                <w:rFonts w:hint="eastAsia" w:ascii="宋体" w:hAnsi="宋体"/>
                <w:bCs/>
                <w:szCs w:val="21"/>
                <w:highlight w:val="none"/>
              </w:rPr>
            </w:pPr>
            <w:r>
              <w:rPr>
                <w:rFonts w:hint="eastAsia" w:ascii="宋体" w:hAnsi="宋体"/>
                <w:bCs/>
                <w:highlight w:val="none"/>
              </w:rPr>
              <w:t>业绩</w:t>
            </w:r>
          </w:p>
        </w:tc>
        <w:tc>
          <w:tcPr>
            <w:tcW w:w="439" w:type="pct"/>
            <w:vAlign w:val="center"/>
          </w:tcPr>
          <w:p w14:paraId="3B0BEDE5">
            <w:pPr>
              <w:adjustRightInd w:val="0"/>
              <w:snapToGrid w:val="0"/>
              <w:spacing w:before="48" w:beforeLines="20" w:after="48" w:afterLines="20" w:line="360" w:lineRule="exact"/>
              <w:jc w:val="center"/>
              <w:rPr>
                <w:rFonts w:hint="eastAsia" w:ascii="宋体" w:hAnsi="宋体"/>
                <w:bCs/>
                <w:szCs w:val="21"/>
                <w:highlight w:val="none"/>
              </w:rPr>
            </w:pPr>
            <w:r>
              <w:rPr>
                <w:rFonts w:hint="eastAsia" w:ascii="宋体" w:hAnsi="宋体"/>
                <w:bCs/>
                <w:highlight w:val="none"/>
              </w:rPr>
              <w:t>20</w:t>
            </w:r>
          </w:p>
        </w:tc>
        <w:tc>
          <w:tcPr>
            <w:tcW w:w="2718" w:type="pct"/>
            <w:vAlign w:val="center"/>
          </w:tcPr>
          <w:p w14:paraId="6ED2B0CC">
            <w:pPr>
              <w:pStyle w:val="27"/>
              <w:spacing w:line="360" w:lineRule="exact"/>
              <w:rPr>
                <w:rFonts w:hint="eastAsia" w:hAnsi="宋体"/>
                <w:bCs/>
                <w:highlight w:val="none"/>
              </w:rPr>
            </w:pPr>
            <w:bookmarkStart w:id="112" w:name="OLE_LINK18"/>
            <w:r>
              <w:rPr>
                <w:rFonts w:hint="eastAsia"/>
                <w:bCs/>
                <w:highlight w:val="none"/>
              </w:rPr>
              <w:t>投标人通过形式评审与响应性评审、资格评审得12分；2021年1月1日后（两阶段验收工程以交工时间为准，一阶段验收工程以交工或竣工时间为准），完成过</w:t>
            </w:r>
            <w:r>
              <w:rPr>
                <w:rFonts w:hint="eastAsia" w:hAnsi="宋体"/>
                <w:bCs/>
                <w:highlight w:val="none"/>
              </w:rPr>
              <w:t>1项</w:t>
            </w:r>
            <w:r>
              <w:rPr>
                <w:rFonts w:hint="eastAsia" w:hAnsi="宋体"/>
                <w:bCs/>
                <w:highlight w:val="none"/>
                <w:lang w:eastAsia="zh-CN"/>
              </w:rPr>
              <w:t>（</w:t>
            </w:r>
            <w:r>
              <w:rPr>
                <w:rFonts w:hint="eastAsia" w:hAnsi="宋体"/>
                <w:bCs/>
                <w:highlight w:val="none"/>
              </w:rPr>
              <w:t>指1个承包合同</w:t>
            </w:r>
            <w:r>
              <w:rPr>
                <w:rFonts w:hint="eastAsia" w:hAnsi="宋体"/>
                <w:bCs/>
                <w:highlight w:val="none"/>
                <w:lang w:eastAsia="zh-CN"/>
              </w:rPr>
              <w:t>）</w:t>
            </w:r>
            <w:r>
              <w:rPr>
                <w:rFonts w:hint="eastAsia" w:hAnsi="宋体"/>
                <w:bCs/>
                <w:highlight w:val="none"/>
              </w:rPr>
              <w:t>二级或以上公路</w:t>
            </w:r>
            <w:r>
              <w:rPr>
                <w:highlight w:val="none"/>
                <w:lang w:bidi="en-US"/>
              </w:rPr>
              <w:t>新建</w:t>
            </w:r>
            <w:r>
              <w:rPr>
                <w:rFonts w:hint="eastAsia"/>
                <w:highlight w:val="none"/>
                <w:lang w:bidi="en-US"/>
              </w:rPr>
              <w:t>、</w:t>
            </w:r>
            <w:r>
              <w:rPr>
                <w:highlight w:val="none"/>
                <w:lang w:bidi="en-US"/>
              </w:rPr>
              <w:t>改扩建</w:t>
            </w:r>
            <w:r>
              <w:rPr>
                <w:rFonts w:hint="eastAsia"/>
                <w:highlight w:val="none"/>
                <w:lang w:bidi="en-US"/>
              </w:rPr>
              <w:t>、养护</w:t>
            </w:r>
            <w:r>
              <w:rPr>
                <w:highlight w:val="none"/>
              </w:rPr>
              <w:t>（如大中修、改造、更新、升级、提升、完善、整治、维护、维修、病害防治等</w:t>
            </w:r>
            <w:r>
              <w:rPr>
                <w:rFonts w:hint="eastAsia"/>
                <w:highlight w:val="none"/>
              </w:rPr>
              <w:t>均可）</w:t>
            </w:r>
            <w:r>
              <w:rPr>
                <w:rFonts w:hint="eastAsia" w:ascii="黑体" w:hAnsi="黑体" w:eastAsia="黑体"/>
                <w:highlight w:val="none"/>
              </w:rPr>
              <w:t>隧道工程</w:t>
            </w:r>
            <w:r>
              <w:rPr>
                <w:rFonts w:hint="eastAsia" w:ascii="黑体" w:hAnsi="黑体" w:eastAsia="黑体"/>
                <w:bCs/>
                <w:highlight w:val="none"/>
              </w:rPr>
              <w:t>施工</w:t>
            </w:r>
            <w:r>
              <w:rPr>
                <w:rFonts w:hint="eastAsia" w:hAnsi="宋体"/>
                <w:bCs/>
                <w:highlight w:val="none"/>
              </w:rPr>
              <w:t>的加4分，最多加8分。</w:t>
            </w:r>
          </w:p>
          <w:p w14:paraId="53B24E26">
            <w:pPr>
              <w:pStyle w:val="27"/>
              <w:spacing w:line="360" w:lineRule="exact"/>
              <w:ind w:firstLine="420" w:firstLineChars="200"/>
              <w:rPr>
                <w:rFonts w:hint="eastAsia" w:ascii="黑体" w:hAnsi="黑体" w:eastAsia="黑体"/>
                <w:bCs/>
                <w:highlight w:val="none"/>
              </w:rPr>
            </w:pPr>
            <w:r>
              <w:rPr>
                <w:rFonts w:hint="eastAsia" w:ascii="黑体" w:hAnsi="黑体" w:eastAsia="黑体"/>
                <w:bCs/>
                <w:highlight w:val="none"/>
              </w:rPr>
              <w:t>以联合体形式投标的，联合体牵头人或联合体成员的业绩均可。</w:t>
            </w:r>
            <w:bookmarkEnd w:id="112"/>
          </w:p>
        </w:tc>
      </w:tr>
      <w:bookmarkEnd w:id="111"/>
      <w:tr w14:paraId="77DB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303" w:type="pct"/>
            <w:vMerge w:val="continue"/>
            <w:vAlign w:val="center"/>
          </w:tcPr>
          <w:p w14:paraId="42413FA8">
            <w:pPr>
              <w:adjustRightInd w:val="0"/>
              <w:snapToGrid w:val="0"/>
              <w:spacing w:before="48" w:beforeLines="20" w:after="48" w:afterLines="20" w:line="360" w:lineRule="exact"/>
              <w:jc w:val="center"/>
              <w:rPr>
                <w:rFonts w:hint="eastAsia" w:ascii="宋体" w:hAnsi="宋体"/>
                <w:bCs/>
                <w:highlight w:val="none"/>
              </w:rPr>
            </w:pPr>
          </w:p>
        </w:tc>
        <w:tc>
          <w:tcPr>
            <w:tcW w:w="258" w:type="pct"/>
            <w:vMerge w:val="continue"/>
            <w:vAlign w:val="center"/>
          </w:tcPr>
          <w:p w14:paraId="5C33E872">
            <w:pPr>
              <w:adjustRightInd w:val="0"/>
              <w:snapToGrid w:val="0"/>
              <w:spacing w:before="48" w:beforeLines="20" w:after="48" w:afterLines="20" w:line="360" w:lineRule="exact"/>
              <w:ind w:left="113" w:right="113"/>
              <w:jc w:val="center"/>
              <w:rPr>
                <w:rFonts w:hint="eastAsia" w:ascii="宋体" w:hAnsi="宋体"/>
                <w:bCs/>
                <w:highlight w:val="none"/>
              </w:rPr>
            </w:pPr>
          </w:p>
        </w:tc>
        <w:tc>
          <w:tcPr>
            <w:tcW w:w="259" w:type="pct"/>
            <w:vMerge w:val="restart"/>
            <w:vAlign w:val="center"/>
          </w:tcPr>
          <w:p w14:paraId="4E694424">
            <w:pPr>
              <w:adjustRightInd w:val="0"/>
              <w:snapToGrid w:val="0"/>
              <w:spacing w:before="48" w:beforeLines="20" w:after="48" w:afterLines="20" w:line="360" w:lineRule="exact"/>
              <w:ind w:left="113" w:right="113"/>
              <w:jc w:val="center"/>
              <w:rPr>
                <w:rFonts w:hint="eastAsia" w:ascii="宋体" w:hAnsi="宋体"/>
                <w:bCs/>
                <w:highlight w:val="none"/>
              </w:rPr>
            </w:pPr>
            <w:r>
              <w:rPr>
                <w:rFonts w:hint="eastAsia" w:ascii="宋体" w:hAnsi="宋体"/>
                <w:bCs/>
                <w:highlight w:val="none"/>
              </w:rPr>
              <w:t>履约信誉</w:t>
            </w:r>
          </w:p>
        </w:tc>
        <w:tc>
          <w:tcPr>
            <w:tcW w:w="512" w:type="pct"/>
            <w:vAlign w:val="center"/>
          </w:tcPr>
          <w:p w14:paraId="3767F40B">
            <w:pPr>
              <w:adjustRightInd w:val="0"/>
              <w:snapToGrid w:val="0"/>
              <w:spacing w:before="48" w:beforeLines="20" w:after="48" w:afterLines="20" w:line="360" w:lineRule="exact"/>
              <w:jc w:val="center"/>
              <w:rPr>
                <w:rFonts w:hint="eastAsia" w:ascii="宋体" w:hAnsi="宋体"/>
                <w:bCs/>
                <w:highlight w:val="none"/>
              </w:rPr>
            </w:pPr>
            <w:r>
              <w:rPr>
                <w:rFonts w:hint="eastAsia" w:ascii="宋体" w:hAnsi="宋体"/>
                <w:bCs/>
                <w:highlight w:val="none"/>
              </w:rPr>
              <w:t>15分</w:t>
            </w:r>
          </w:p>
        </w:tc>
        <w:tc>
          <w:tcPr>
            <w:tcW w:w="511" w:type="pct"/>
            <w:vAlign w:val="center"/>
          </w:tcPr>
          <w:p w14:paraId="2A0A111B">
            <w:pPr>
              <w:adjustRightInd w:val="0"/>
              <w:snapToGrid w:val="0"/>
              <w:spacing w:before="48" w:beforeLines="20" w:after="48" w:afterLines="20" w:line="360" w:lineRule="exact"/>
              <w:jc w:val="left"/>
              <w:rPr>
                <w:rFonts w:hint="eastAsia" w:ascii="宋体" w:hAnsi="宋体"/>
                <w:bCs/>
                <w:highlight w:val="none"/>
              </w:rPr>
            </w:pPr>
            <w:r>
              <w:rPr>
                <w:rFonts w:hint="eastAsia" w:ascii="宋体" w:hAnsi="宋体"/>
                <w:bCs/>
                <w:highlight w:val="none"/>
              </w:rPr>
              <w:t>投标人企业信用等级</w:t>
            </w:r>
          </w:p>
        </w:tc>
        <w:tc>
          <w:tcPr>
            <w:tcW w:w="439" w:type="pct"/>
            <w:vAlign w:val="center"/>
          </w:tcPr>
          <w:p w14:paraId="5F3EFABE">
            <w:pPr>
              <w:adjustRightInd w:val="0"/>
              <w:snapToGrid w:val="0"/>
              <w:spacing w:before="48" w:beforeLines="20" w:after="48" w:afterLines="20" w:line="360" w:lineRule="exact"/>
              <w:jc w:val="center"/>
              <w:rPr>
                <w:rFonts w:hint="eastAsia" w:ascii="宋体" w:hAnsi="宋体"/>
                <w:bCs/>
                <w:highlight w:val="none"/>
              </w:rPr>
            </w:pPr>
            <w:r>
              <w:rPr>
                <w:rFonts w:hint="eastAsia" w:ascii="宋体" w:hAnsi="宋体"/>
                <w:bCs/>
                <w:highlight w:val="none"/>
              </w:rPr>
              <w:t xml:space="preserve">15 </w:t>
            </w:r>
          </w:p>
        </w:tc>
        <w:tc>
          <w:tcPr>
            <w:tcW w:w="2718" w:type="pct"/>
            <w:vAlign w:val="center"/>
          </w:tcPr>
          <w:p w14:paraId="2C7FE401">
            <w:pPr>
              <w:adjustRightInd w:val="0"/>
              <w:snapToGrid w:val="0"/>
              <w:spacing w:before="48" w:beforeLines="20" w:after="48" w:afterLines="20" w:line="360" w:lineRule="exact"/>
              <w:jc w:val="left"/>
              <w:rPr>
                <w:rFonts w:hint="eastAsia" w:ascii="宋体" w:hAnsi="宋体"/>
                <w:bCs/>
                <w:highlight w:val="none"/>
              </w:rPr>
            </w:pPr>
            <w:bookmarkStart w:id="113" w:name="OLE_LINK60"/>
            <w:r>
              <w:rPr>
                <w:rFonts w:hint="eastAsia" w:ascii="宋体" w:hAnsi="宋体"/>
                <w:bCs/>
                <w:highlight w:val="none"/>
              </w:rPr>
              <w:t>信用评价AA级得15分；</w:t>
            </w:r>
          </w:p>
          <w:p w14:paraId="415AB93A">
            <w:pPr>
              <w:adjustRightInd w:val="0"/>
              <w:snapToGrid w:val="0"/>
              <w:spacing w:before="48" w:beforeLines="20" w:after="48" w:afterLines="20" w:line="360" w:lineRule="exact"/>
              <w:jc w:val="left"/>
              <w:rPr>
                <w:rFonts w:hint="eastAsia" w:ascii="宋体" w:hAnsi="宋体"/>
                <w:bCs/>
                <w:highlight w:val="none"/>
              </w:rPr>
            </w:pPr>
            <w:r>
              <w:rPr>
                <w:rFonts w:hint="eastAsia" w:ascii="宋体" w:hAnsi="宋体"/>
                <w:bCs/>
                <w:highlight w:val="none"/>
              </w:rPr>
              <w:t>信用评价A级得12分；</w:t>
            </w:r>
          </w:p>
          <w:p w14:paraId="5080CF1E">
            <w:pPr>
              <w:adjustRightInd w:val="0"/>
              <w:snapToGrid w:val="0"/>
              <w:spacing w:before="48" w:beforeLines="20" w:after="48" w:afterLines="20" w:line="360" w:lineRule="exact"/>
              <w:jc w:val="left"/>
              <w:rPr>
                <w:rFonts w:hint="eastAsia" w:ascii="宋体" w:hAnsi="宋体"/>
                <w:bCs/>
                <w:highlight w:val="none"/>
              </w:rPr>
            </w:pPr>
            <w:r>
              <w:rPr>
                <w:rFonts w:hint="eastAsia" w:ascii="宋体" w:hAnsi="宋体"/>
                <w:bCs/>
                <w:highlight w:val="none"/>
              </w:rPr>
              <w:t>信用评价B 级得9分；</w:t>
            </w:r>
          </w:p>
          <w:p w14:paraId="7896A50F">
            <w:pPr>
              <w:adjustRightInd w:val="0"/>
              <w:snapToGrid w:val="0"/>
              <w:spacing w:before="48" w:beforeLines="20" w:after="48" w:afterLines="20" w:line="360" w:lineRule="exact"/>
              <w:jc w:val="left"/>
              <w:rPr>
                <w:rFonts w:hint="eastAsia" w:ascii="宋体" w:hAnsi="宋体"/>
                <w:bCs/>
                <w:highlight w:val="none"/>
              </w:rPr>
            </w:pPr>
            <w:r>
              <w:rPr>
                <w:rFonts w:hint="eastAsia" w:ascii="宋体" w:hAnsi="宋体"/>
                <w:bCs/>
                <w:highlight w:val="none"/>
              </w:rPr>
              <w:t>信用评价C级得6分；</w:t>
            </w:r>
          </w:p>
          <w:p w14:paraId="38A6F396">
            <w:pPr>
              <w:adjustRightInd w:val="0"/>
              <w:snapToGrid w:val="0"/>
              <w:spacing w:before="48" w:beforeLines="20" w:after="48" w:afterLines="20" w:line="360" w:lineRule="exact"/>
              <w:jc w:val="left"/>
              <w:rPr>
                <w:rFonts w:hint="eastAsia" w:ascii="宋体" w:hAnsi="宋体"/>
                <w:bCs/>
                <w:highlight w:val="none"/>
              </w:rPr>
            </w:pPr>
            <w:r>
              <w:rPr>
                <w:rFonts w:hint="eastAsia" w:ascii="宋体" w:hAnsi="宋体"/>
                <w:bCs/>
                <w:highlight w:val="none"/>
              </w:rPr>
              <w:t>信用评价D级：0分。</w:t>
            </w:r>
            <w:bookmarkEnd w:id="113"/>
          </w:p>
        </w:tc>
      </w:tr>
      <w:tr w14:paraId="35D4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303" w:type="pct"/>
            <w:vMerge w:val="continue"/>
            <w:vAlign w:val="center"/>
          </w:tcPr>
          <w:p w14:paraId="3FCBB313">
            <w:pPr>
              <w:adjustRightInd w:val="0"/>
              <w:snapToGrid w:val="0"/>
              <w:spacing w:before="48" w:beforeLines="20" w:after="48" w:afterLines="20" w:line="360" w:lineRule="exact"/>
              <w:jc w:val="center"/>
              <w:rPr>
                <w:rFonts w:hint="eastAsia" w:ascii="楷体" w:hAnsi="楷体" w:eastAsia="楷体"/>
                <w:bCs/>
                <w:highlight w:val="none"/>
              </w:rPr>
            </w:pPr>
          </w:p>
        </w:tc>
        <w:tc>
          <w:tcPr>
            <w:tcW w:w="258" w:type="pct"/>
            <w:vMerge w:val="continue"/>
            <w:vAlign w:val="center"/>
          </w:tcPr>
          <w:p w14:paraId="04A1C4D6">
            <w:pPr>
              <w:adjustRightInd w:val="0"/>
              <w:snapToGrid w:val="0"/>
              <w:spacing w:before="48" w:beforeLines="20" w:after="48" w:afterLines="20" w:line="360" w:lineRule="exact"/>
              <w:jc w:val="center"/>
              <w:rPr>
                <w:rFonts w:hint="eastAsia" w:ascii="楷体" w:hAnsi="楷体" w:eastAsia="楷体"/>
                <w:bCs/>
                <w:highlight w:val="none"/>
              </w:rPr>
            </w:pPr>
          </w:p>
        </w:tc>
        <w:tc>
          <w:tcPr>
            <w:tcW w:w="259" w:type="pct"/>
            <w:vMerge w:val="continue"/>
            <w:vAlign w:val="center"/>
          </w:tcPr>
          <w:p w14:paraId="4D08EC8E">
            <w:pPr>
              <w:adjustRightInd w:val="0"/>
              <w:snapToGrid w:val="0"/>
              <w:spacing w:before="48" w:beforeLines="20" w:after="48" w:afterLines="20" w:line="360" w:lineRule="exact"/>
              <w:jc w:val="center"/>
              <w:rPr>
                <w:rFonts w:hint="eastAsia" w:ascii="楷体" w:hAnsi="楷体" w:eastAsia="楷体"/>
                <w:bCs/>
                <w:highlight w:val="none"/>
              </w:rPr>
            </w:pPr>
          </w:p>
        </w:tc>
        <w:tc>
          <w:tcPr>
            <w:tcW w:w="4180" w:type="pct"/>
            <w:gridSpan w:val="4"/>
            <w:vAlign w:val="center"/>
          </w:tcPr>
          <w:p w14:paraId="5252A1F6">
            <w:pPr>
              <w:spacing w:line="360" w:lineRule="exact"/>
              <w:ind w:firstLine="420" w:firstLineChars="200"/>
              <w:rPr>
                <w:rFonts w:hint="eastAsia" w:ascii="宋体" w:hAnsi="宋体"/>
                <w:bCs/>
                <w:szCs w:val="21"/>
                <w:highlight w:val="none"/>
              </w:rPr>
            </w:pPr>
            <w:bookmarkStart w:id="114" w:name="OLE_LINK20"/>
            <w:r>
              <w:rPr>
                <w:rFonts w:hint="eastAsia" w:ascii="宋体" w:hAnsi="宋体"/>
                <w:bCs/>
                <w:szCs w:val="21"/>
                <w:highlight w:val="none"/>
              </w:rPr>
              <w:t>注：</w:t>
            </w:r>
            <w:r>
              <w:rPr>
                <w:rFonts w:ascii="宋体" w:hAnsi="宋体" w:cs="楷体"/>
                <w:bCs/>
                <w:szCs w:val="21"/>
                <w:highlight w:val="none"/>
              </w:rPr>
              <w:t xml:space="preserve">投标人的信用评价等级按照以下原则认定（如无前一条的信用评价结果，则依次应用下一条的信用评价结果）： </w:t>
            </w:r>
          </w:p>
          <w:p w14:paraId="471C4CC8">
            <w:pPr>
              <w:widowControl/>
              <w:spacing w:line="360" w:lineRule="exact"/>
              <w:ind w:firstLine="420" w:firstLineChars="200"/>
              <w:jc w:val="left"/>
              <w:rPr>
                <w:rFonts w:hint="eastAsia" w:ascii="宋体" w:hAnsi="宋体" w:cs="楷体"/>
                <w:bCs/>
                <w:szCs w:val="21"/>
                <w:highlight w:val="none"/>
              </w:rPr>
            </w:pPr>
            <w:r>
              <w:rPr>
                <w:rFonts w:hint="eastAsia" w:ascii="宋体" w:hAnsi="宋体" w:cs="楷体"/>
                <w:bCs/>
                <w:szCs w:val="21"/>
                <w:highlight w:val="none"/>
              </w:rPr>
              <w:t>（1）</w:t>
            </w:r>
            <w:r>
              <w:rPr>
                <w:rFonts w:ascii="宋体" w:hAnsi="宋体" w:cs="楷体"/>
                <w:bCs/>
                <w:szCs w:val="21"/>
                <w:highlight w:val="none"/>
              </w:rPr>
              <w:t>《吉林省公路管理局2025年度普通干线公路养护工程企业信用评价公告》中投标人的信用等级</w:t>
            </w:r>
            <w:r>
              <w:rPr>
                <w:rFonts w:hint="eastAsia" w:ascii="宋体" w:hAnsi="宋体" w:cs="楷体"/>
                <w:bCs/>
                <w:szCs w:val="21"/>
                <w:highlight w:val="none"/>
              </w:rPr>
              <w:t>。</w:t>
            </w:r>
          </w:p>
          <w:p w14:paraId="23BA7C82">
            <w:pPr>
              <w:widowControl/>
              <w:spacing w:line="360" w:lineRule="exact"/>
              <w:ind w:firstLine="420" w:firstLineChars="200"/>
              <w:jc w:val="left"/>
              <w:rPr>
                <w:rFonts w:hint="eastAsia" w:ascii="宋体" w:hAnsi="宋体" w:cs="楷体"/>
                <w:bCs/>
                <w:szCs w:val="21"/>
                <w:highlight w:val="none"/>
              </w:rPr>
            </w:pPr>
            <w:r>
              <w:rPr>
                <w:rFonts w:hint="eastAsia" w:ascii="宋体" w:hAnsi="宋体" w:cs="楷体"/>
                <w:bCs/>
                <w:szCs w:val="21"/>
                <w:highlight w:val="none"/>
              </w:rPr>
              <w:t>（2）</w:t>
            </w:r>
            <w:r>
              <w:rPr>
                <w:rFonts w:ascii="宋体" w:hAnsi="宋体" w:cs="楷体"/>
                <w:bCs/>
                <w:szCs w:val="21"/>
                <w:highlight w:val="none"/>
              </w:rPr>
              <w:t>《吉林省公路管理局202</w:t>
            </w:r>
            <w:r>
              <w:rPr>
                <w:rFonts w:hint="eastAsia" w:ascii="宋体" w:hAnsi="宋体" w:cs="楷体"/>
                <w:bCs/>
                <w:szCs w:val="21"/>
                <w:highlight w:val="none"/>
              </w:rPr>
              <w:t>4</w:t>
            </w:r>
            <w:r>
              <w:rPr>
                <w:rFonts w:ascii="宋体" w:hAnsi="宋体" w:cs="楷体"/>
                <w:bCs/>
                <w:szCs w:val="21"/>
                <w:highlight w:val="none"/>
              </w:rPr>
              <w:t>年度普通干线公路养护工程企业信用评价公告》及《吉林省公路管理局2024年度普通干线公路养护工程企业信用评价调整结果公告》中投标人的信用等级</w:t>
            </w:r>
            <w:r>
              <w:rPr>
                <w:rFonts w:hint="eastAsia" w:ascii="宋体" w:hAnsi="宋体" w:cs="楷体"/>
                <w:bCs/>
                <w:szCs w:val="21"/>
                <w:highlight w:val="none"/>
              </w:rPr>
              <w:t>。</w:t>
            </w:r>
          </w:p>
          <w:p w14:paraId="444757A0">
            <w:pPr>
              <w:widowControl/>
              <w:spacing w:line="360" w:lineRule="exact"/>
              <w:ind w:firstLine="420" w:firstLineChars="200"/>
              <w:jc w:val="left"/>
              <w:rPr>
                <w:rFonts w:hint="eastAsia" w:ascii="宋体" w:hAnsi="宋体" w:cs="楷体"/>
                <w:bCs/>
                <w:szCs w:val="21"/>
                <w:highlight w:val="none"/>
              </w:rPr>
            </w:pPr>
            <w:r>
              <w:rPr>
                <w:rFonts w:hint="eastAsia" w:ascii="宋体" w:hAnsi="宋体" w:cs="楷体"/>
                <w:bCs/>
                <w:szCs w:val="21"/>
                <w:highlight w:val="none"/>
              </w:rPr>
              <w:t>（3）</w:t>
            </w:r>
            <w:r>
              <w:rPr>
                <w:rFonts w:ascii="宋体" w:hAnsi="宋体" w:cs="楷体"/>
                <w:bCs/>
                <w:szCs w:val="21"/>
                <w:highlight w:val="none"/>
              </w:rPr>
              <w:t>“全国公路建设市场监督管理系统/全国公路从业单位信用评价结果”中，投标人以施工企业获得的202</w:t>
            </w:r>
            <w:r>
              <w:rPr>
                <w:rFonts w:hint="eastAsia" w:ascii="宋体" w:hAnsi="宋体" w:cs="楷体"/>
                <w:bCs/>
                <w:szCs w:val="21"/>
                <w:highlight w:val="none"/>
              </w:rPr>
              <w:t>4</w:t>
            </w:r>
            <w:r>
              <w:rPr>
                <w:rFonts w:ascii="宋体" w:hAnsi="宋体" w:cs="楷体"/>
                <w:bCs/>
                <w:szCs w:val="21"/>
                <w:highlight w:val="none"/>
              </w:rPr>
              <w:t>年度信用等级。</w:t>
            </w:r>
          </w:p>
          <w:p w14:paraId="7FF96B24">
            <w:pPr>
              <w:widowControl/>
              <w:spacing w:line="360" w:lineRule="exact"/>
              <w:ind w:firstLine="420" w:firstLineChars="200"/>
              <w:jc w:val="left"/>
              <w:rPr>
                <w:rFonts w:hint="eastAsia" w:ascii="宋体" w:hAnsi="宋体" w:cs="楷体"/>
                <w:bCs/>
                <w:szCs w:val="21"/>
                <w:highlight w:val="none"/>
              </w:rPr>
            </w:pPr>
            <w:r>
              <w:rPr>
                <w:rFonts w:hint="eastAsia" w:ascii="宋体" w:hAnsi="宋体" w:cs="楷体"/>
                <w:bCs/>
                <w:szCs w:val="21"/>
                <w:highlight w:val="none"/>
              </w:rPr>
              <w:t>（4）</w:t>
            </w:r>
            <w:r>
              <w:rPr>
                <w:rFonts w:ascii="宋体" w:hAnsi="宋体" w:cs="楷体"/>
                <w:bCs/>
                <w:szCs w:val="21"/>
                <w:highlight w:val="none"/>
              </w:rPr>
              <w:t>无以上综合评价结果的，根据“全国公路建设市场监督管理系统/不良行为记录”查询结果，若无不良信用记录，按A级对待；若有不良信用记录，视其严重程度按B级及以下对待。</w:t>
            </w:r>
          </w:p>
          <w:p w14:paraId="2E2AAA52">
            <w:pPr>
              <w:adjustRightInd w:val="0"/>
              <w:snapToGrid w:val="0"/>
              <w:spacing w:line="360" w:lineRule="exact"/>
              <w:ind w:firstLine="420"/>
              <w:jc w:val="left"/>
              <w:rPr>
                <w:rFonts w:hint="eastAsia" w:ascii="楷体" w:hAnsi="楷体" w:eastAsia="楷体"/>
                <w:bCs/>
                <w:szCs w:val="21"/>
                <w:highlight w:val="none"/>
              </w:rPr>
            </w:pPr>
            <w:r>
              <w:rPr>
                <w:rFonts w:ascii="黑体" w:hAnsi="黑体" w:eastAsia="黑体" w:cs="楷体"/>
                <w:bCs/>
                <w:szCs w:val="21"/>
                <w:highlight w:val="none"/>
              </w:rPr>
              <w:t>联合体参与投标的，</w:t>
            </w:r>
            <w:r>
              <w:rPr>
                <w:rFonts w:hint="eastAsia" w:ascii="黑体" w:hAnsi="黑体" w:eastAsia="黑体" w:cstheme="minorEastAsia"/>
                <w:bCs/>
                <w:highlight w:val="none"/>
              </w:rPr>
              <w:t>其信用等级按照联合体中最低等级方认定</w:t>
            </w:r>
            <w:bookmarkEnd w:id="114"/>
            <w:r>
              <w:rPr>
                <w:rFonts w:hint="eastAsia" w:ascii="黑体" w:hAnsi="黑体" w:eastAsia="黑体" w:cs="楷体"/>
                <w:bCs/>
                <w:szCs w:val="21"/>
                <w:highlight w:val="none"/>
              </w:rPr>
              <w:t>。</w:t>
            </w:r>
          </w:p>
        </w:tc>
      </w:tr>
      <w:tr w14:paraId="2F97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07" w:hRule="atLeast"/>
        </w:trPr>
        <w:tc>
          <w:tcPr>
            <w:tcW w:w="5000" w:type="pct"/>
            <w:gridSpan w:val="7"/>
            <w:vAlign w:val="center"/>
          </w:tcPr>
          <w:p w14:paraId="43BF200E">
            <w:pPr>
              <w:adjustRightInd w:val="0"/>
              <w:snapToGrid w:val="0"/>
              <w:spacing w:before="48" w:beforeLines="20" w:after="48" w:afterLines="20" w:line="360" w:lineRule="exact"/>
              <w:jc w:val="left"/>
              <w:rPr>
                <w:rFonts w:hint="eastAsia" w:ascii="楷体" w:hAnsi="楷体" w:eastAsia="楷体"/>
                <w:bCs/>
                <w:highlight w:val="none"/>
              </w:rPr>
            </w:pPr>
            <w:r>
              <w:rPr>
                <w:rFonts w:hint="eastAsia" w:ascii="楷体" w:hAnsi="楷体" w:eastAsia="楷体"/>
                <w:bCs/>
                <w:highlight w:val="none"/>
              </w:rPr>
              <w:t>需要补充的其他内容：</w:t>
            </w:r>
          </w:p>
          <w:p w14:paraId="50A7CB80">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一、</w:t>
            </w:r>
            <w:bookmarkStart w:id="115" w:name="OLE_LINK32"/>
            <w:r>
              <w:rPr>
                <w:rFonts w:ascii="宋体" w:hAnsi="宋体"/>
                <w:bCs/>
                <w:szCs w:val="21"/>
                <w:highlight w:val="none"/>
              </w:rPr>
              <w:t>如同一标段出现多名投标人的</w:t>
            </w:r>
            <w:r>
              <w:rPr>
                <w:rFonts w:hint="eastAsia" w:ascii="宋体" w:hAnsi="宋体"/>
                <w:bCs/>
                <w:szCs w:val="21"/>
                <w:highlight w:val="none"/>
              </w:rPr>
              <w:t>商务和技术得分</w:t>
            </w:r>
            <w:r>
              <w:rPr>
                <w:rFonts w:ascii="宋体" w:hAnsi="宋体"/>
                <w:bCs/>
                <w:szCs w:val="21"/>
                <w:highlight w:val="none"/>
              </w:rPr>
              <w:t>相等时，则按照以下</w:t>
            </w:r>
            <w:r>
              <w:rPr>
                <w:rFonts w:hint="eastAsia" w:ascii="宋体" w:hAnsi="宋体"/>
                <w:bCs/>
                <w:szCs w:val="21"/>
                <w:highlight w:val="none"/>
              </w:rPr>
              <w:t>优先顺序进行</w:t>
            </w:r>
            <w:r>
              <w:rPr>
                <w:rFonts w:ascii="宋体" w:hAnsi="宋体"/>
                <w:bCs/>
                <w:szCs w:val="21"/>
                <w:highlight w:val="none"/>
              </w:rPr>
              <w:t>排序：</w:t>
            </w:r>
            <w:bookmarkEnd w:id="115"/>
          </w:p>
          <w:p w14:paraId="5036BF65">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a</w:t>
            </w:r>
            <w:r>
              <w:rPr>
                <w:rFonts w:ascii="宋体" w:hAnsi="宋体"/>
                <w:bCs/>
                <w:szCs w:val="21"/>
                <w:highlight w:val="none"/>
              </w:rPr>
              <w:t>.</w:t>
            </w:r>
            <w:r>
              <w:rPr>
                <w:rFonts w:hint="eastAsia" w:ascii="宋体" w:hAnsi="宋体"/>
                <w:bCs/>
                <w:szCs w:val="21"/>
                <w:highlight w:val="none"/>
              </w:rPr>
              <w:t>履约信誉得分较高的投标人；</w:t>
            </w:r>
          </w:p>
          <w:p w14:paraId="5F5973FC">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b</w:t>
            </w:r>
            <w:r>
              <w:rPr>
                <w:rFonts w:ascii="宋体" w:hAnsi="宋体"/>
                <w:bCs/>
                <w:szCs w:val="21"/>
                <w:highlight w:val="none"/>
              </w:rPr>
              <w:t>.施工组织设计得分较高</w:t>
            </w:r>
            <w:r>
              <w:rPr>
                <w:rFonts w:hint="eastAsia" w:ascii="宋体" w:hAnsi="宋体"/>
                <w:bCs/>
                <w:szCs w:val="21"/>
                <w:highlight w:val="none"/>
              </w:rPr>
              <w:t>的投标人</w:t>
            </w:r>
            <w:r>
              <w:rPr>
                <w:rFonts w:ascii="宋体" w:hAnsi="宋体"/>
                <w:bCs/>
                <w:szCs w:val="21"/>
                <w:highlight w:val="none"/>
              </w:rPr>
              <w:t>；</w:t>
            </w:r>
          </w:p>
          <w:p w14:paraId="05C372C7">
            <w:pPr>
              <w:adjustRightInd w:val="0"/>
              <w:snapToGrid w:val="0"/>
              <w:spacing w:line="360" w:lineRule="exact"/>
              <w:ind w:firstLine="210" w:firstLineChars="100"/>
              <w:rPr>
                <w:rFonts w:hint="eastAsia" w:ascii="宋体" w:hAnsi="宋体"/>
                <w:bCs/>
                <w:szCs w:val="21"/>
                <w:highlight w:val="none"/>
              </w:rPr>
            </w:pPr>
            <w:r>
              <w:rPr>
                <w:rFonts w:hint="eastAsia" w:ascii="宋体" w:hAnsi="宋体"/>
                <w:bCs/>
                <w:szCs w:val="21"/>
                <w:highlight w:val="none"/>
              </w:rPr>
              <w:t>c</w:t>
            </w:r>
            <w:r>
              <w:rPr>
                <w:rFonts w:ascii="宋体" w:hAnsi="宋体"/>
                <w:bCs/>
                <w:szCs w:val="21"/>
                <w:highlight w:val="none"/>
              </w:rPr>
              <w:t>.</w:t>
            </w:r>
            <w:r>
              <w:rPr>
                <w:rFonts w:hint="eastAsia" w:ascii="宋体" w:hAnsi="宋体"/>
                <w:bCs/>
                <w:szCs w:val="21"/>
                <w:highlight w:val="none"/>
              </w:rPr>
              <w:t>主要人员</w:t>
            </w:r>
            <w:r>
              <w:rPr>
                <w:rFonts w:ascii="宋体" w:hAnsi="宋体"/>
                <w:bCs/>
                <w:szCs w:val="21"/>
                <w:highlight w:val="none"/>
              </w:rPr>
              <w:t>得分较高</w:t>
            </w:r>
            <w:r>
              <w:rPr>
                <w:rFonts w:hint="eastAsia" w:ascii="宋体" w:hAnsi="宋体"/>
                <w:bCs/>
                <w:szCs w:val="21"/>
                <w:highlight w:val="none"/>
              </w:rPr>
              <w:t>的投标人</w:t>
            </w:r>
            <w:r>
              <w:rPr>
                <w:rFonts w:ascii="宋体" w:hAnsi="宋体"/>
                <w:bCs/>
                <w:szCs w:val="21"/>
                <w:highlight w:val="none"/>
              </w:rPr>
              <w:t>。</w:t>
            </w:r>
          </w:p>
          <w:p w14:paraId="3616E2CF">
            <w:pPr>
              <w:adjustRightInd w:val="0"/>
              <w:snapToGrid w:val="0"/>
              <w:spacing w:before="48" w:beforeLines="20" w:after="48" w:afterLines="20" w:line="360" w:lineRule="exact"/>
              <w:jc w:val="left"/>
              <w:rPr>
                <w:rFonts w:hint="eastAsia" w:ascii="宋体" w:hAnsi="宋体"/>
                <w:bCs/>
                <w:szCs w:val="21"/>
                <w:highlight w:val="none"/>
              </w:rPr>
            </w:pPr>
            <w:r>
              <w:rPr>
                <w:rFonts w:ascii="宋体" w:hAnsi="宋体"/>
                <w:bCs/>
                <w:szCs w:val="21"/>
                <w:highlight w:val="none"/>
              </w:rPr>
              <w:t>若以上各项评分因素得分都相等，则通过评委会投票表决，推荐票数多的投标人</w:t>
            </w:r>
            <w:r>
              <w:rPr>
                <w:rFonts w:hint="eastAsia" w:ascii="宋体" w:hAnsi="宋体"/>
                <w:bCs/>
                <w:szCs w:val="21"/>
                <w:highlight w:val="none"/>
              </w:rPr>
              <w:t>商务和技术得分</w:t>
            </w:r>
            <w:r>
              <w:rPr>
                <w:rFonts w:ascii="宋体" w:hAnsi="宋体"/>
                <w:bCs/>
                <w:szCs w:val="21"/>
                <w:highlight w:val="none"/>
              </w:rPr>
              <w:t>排序在先</w:t>
            </w:r>
            <w:r>
              <w:rPr>
                <w:rFonts w:hint="eastAsia" w:ascii="宋体" w:hAnsi="宋体"/>
                <w:bCs/>
                <w:szCs w:val="21"/>
                <w:highlight w:val="none"/>
              </w:rPr>
              <w:t>。</w:t>
            </w:r>
          </w:p>
          <w:p w14:paraId="2707E09D">
            <w:pPr>
              <w:adjustRightInd w:val="0"/>
              <w:snapToGrid w:val="0"/>
              <w:spacing w:before="120" w:beforeLines="50" w:after="48" w:afterLines="20" w:line="360" w:lineRule="exact"/>
              <w:ind w:firstLine="210" w:firstLineChars="100"/>
              <w:jc w:val="left"/>
              <w:rPr>
                <w:rFonts w:hint="eastAsia" w:ascii="宋体" w:hAnsi="宋体"/>
                <w:bCs/>
                <w:szCs w:val="21"/>
                <w:highlight w:val="none"/>
              </w:rPr>
            </w:pPr>
            <w:r>
              <w:rPr>
                <w:rFonts w:hint="eastAsia" w:ascii="宋体" w:hAnsi="宋体"/>
                <w:bCs/>
                <w:szCs w:val="21"/>
                <w:highlight w:val="none"/>
              </w:rPr>
              <w:t>二、各评分因素（履约信誉评分项除外）得分一般不得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所有评分分值均保留至小数点后两位，小数点后第三位四舍五入。</w:t>
            </w:r>
          </w:p>
          <w:p w14:paraId="3248D81B">
            <w:pPr>
              <w:widowControl/>
              <w:shd w:val="clear" w:color="auto" w:fill="FFFFFF" w:themeFill="background1"/>
              <w:adjustRightInd w:val="0"/>
              <w:spacing w:before="120" w:beforeLines="50" w:line="360" w:lineRule="exact"/>
              <w:ind w:firstLine="210" w:firstLineChars="100"/>
              <w:jc w:val="left"/>
              <w:rPr>
                <w:rFonts w:hint="eastAsia" w:ascii="黑体" w:hAnsi="黑体" w:eastAsia="黑体"/>
                <w:bCs/>
                <w:szCs w:val="21"/>
                <w:highlight w:val="none"/>
              </w:rPr>
            </w:pPr>
            <w:r>
              <w:rPr>
                <w:rFonts w:hint="eastAsia" w:ascii="黑体" w:hAnsi="黑体" w:eastAsia="黑体"/>
                <w:bCs/>
                <w:szCs w:val="21"/>
                <w:highlight w:val="none"/>
              </w:rPr>
              <w:t>三、</w:t>
            </w:r>
            <w:r>
              <w:rPr>
                <w:rFonts w:ascii="黑体" w:hAnsi="黑体" w:eastAsia="黑体"/>
                <w:bCs/>
                <w:szCs w:val="21"/>
                <w:highlight w:val="none"/>
              </w:rPr>
              <w:t>技术文件（施工组织设计）采用“暗标”评审，如果某投标人的施工组织设计没有按照招标文件规定的格式、内容编制，且经评标委员会认定会暴露投标人身份的，评标委员会应一致将其施工组织设计部分评为0分，随后在详细评审汇总步骤否决其投标，并在评标报告中作出说明。</w:t>
            </w:r>
          </w:p>
        </w:tc>
      </w:tr>
    </w:tbl>
    <w:p w14:paraId="3D84D33F">
      <w:pPr>
        <w:pStyle w:val="406"/>
        <w:keepNext/>
        <w:keepLines/>
        <w:shd w:val="clear" w:color="auto" w:fill="auto"/>
        <w:spacing w:before="120" w:beforeLines="50" w:after="120" w:afterLines="50" w:line="400" w:lineRule="exact"/>
        <w:jc w:val="left"/>
        <w:rPr>
          <w:rFonts w:hint="eastAsia" w:ascii="黑体" w:hAnsi="黑体" w:eastAsia="黑体"/>
          <w:color w:val="auto"/>
          <w:sz w:val="24"/>
          <w:szCs w:val="24"/>
          <w:highlight w:val="none"/>
        </w:rPr>
      </w:pPr>
      <w:r>
        <w:rPr>
          <w:rFonts w:hint="eastAsia" w:ascii="黑体" w:hAnsi="黑体" w:eastAsia="黑体"/>
          <w:color w:val="auto"/>
          <w:sz w:val="24"/>
          <w:szCs w:val="24"/>
          <w:highlight w:val="none"/>
          <w:lang w:val="en-US" w:eastAsia="zh-CN"/>
        </w:rPr>
        <w:t>11</w:t>
      </w:r>
      <w:r>
        <w:rPr>
          <w:rFonts w:hint="eastAsia" w:ascii="黑体" w:hAnsi="黑体" w:eastAsia="黑体"/>
          <w:color w:val="auto"/>
          <w:sz w:val="24"/>
          <w:szCs w:val="24"/>
          <w:highlight w:val="none"/>
        </w:rPr>
        <w:t>.公开时间</w:t>
      </w:r>
    </w:p>
    <w:p w14:paraId="639D896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招标文件关键内容信息公开时间至</w:t>
      </w:r>
      <w:r>
        <w:rPr>
          <w:rFonts w:hint="eastAsia" w:ascii="宋体" w:hAnsi="宋体" w:eastAsia="宋体" w:cs="宋体"/>
          <w:color w:val="auto"/>
          <w:szCs w:val="21"/>
          <w:highlight w:val="none"/>
          <w:lang w:val="en-US" w:eastAsia="zh-CN"/>
        </w:rPr>
        <w:t>投标截止前10天</w:t>
      </w:r>
      <w:r>
        <w:rPr>
          <w:rFonts w:hint="eastAsia" w:ascii="宋体" w:hAnsi="宋体" w:eastAsia="宋体" w:cs="宋体"/>
          <w:color w:val="auto"/>
          <w:szCs w:val="21"/>
          <w:highlight w:val="none"/>
        </w:rPr>
        <w:t>。</w:t>
      </w:r>
    </w:p>
    <w:p w14:paraId="0DFE071C">
      <w:pPr>
        <w:adjustRightInd w:val="0"/>
        <w:snapToGrid w:val="0"/>
        <w:spacing w:before="120" w:beforeLines="50" w:after="120" w:afterLines="50" w:line="380" w:lineRule="exact"/>
        <w:rPr>
          <w:rFonts w:hint="eastAsia" w:ascii="黑体" w:hAnsi="黑体" w:eastAsia="黑体"/>
          <w:bCs/>
          <w:sz w:val="24"/>
          <w:szCs w:val="24"/>
          <w:highlight w:val="none"/>
        </w:rPr>
      </w:pPr>
      <w:r>
        <w:rPr>
          <w:rFonts w:hint="eastAsia" w:ascii="黑体" w:hAnsi="黑体" w:eastAsia="黑体"/>
          <w:bCs/>
          <w:sz w:val="24"/>
          <w:szCs w:val="24"/>
          <w:highlight w:val="none"/>
          <w:lang w:val="en-US" w:eastAsia="zh-CN"/>
        </w:rPr>
        <w:t>12</w:t>
      </w:r>
      <w:r>
        <w:rPr>
          <w:rFonts w:hint="eastAsia" w:ascii="黑体" w:hAnsi="黑体" w:eastAsia="黑体"/>
          <w:bCs/>
          <w:sz w:val="24"/>
          <w:szCs w:val="24"/>
          <w:highlight w:val="none"/>
        </w:rPr>
        <w:t>．联系方式</w:t>
      </w:r>
    </w:p>
    <w:p w14:paraId="48828E2F">
      <w:pPr>
        <w:adjustRightInd w:val="0"/>
        <w:snapToGrid w:val="0"/>
        <w:spacing w:line="380" w:lineRule="exact"/>
        <w:ind w:firstLine="420" w:firstLineChars="200"/>
        <w:rPr>
          <w:rFonts w:hint="eastAsia" w:ascii="黑体" w:hAnsi="黑体" w:eastAsia="黑体"/>
          <w:bCs/>
          <w:szCs w:val="21"/>
          <w:highlight w:val="none"/>
        </w:rPr>
      </w:pPr>
      <w:r>
        <w:rPr>
          <w:rFonts w:ascii="黑体" w:hAnsi="黑体" w:eastAsia="黑体"/>
          <w:bCs/>
          <w:szCs w:val="21"/>
          <w:highlight w:val="none"/>
        </w:rPr>
        <w:t>招标人：</w:t>
      </w:r>
      <w:r>
        <w:rPr>
          <w:rFonts w:hint="eastAsia" w:ascii="黑体" w:hAnsi="黑体" w:eastAsia="黑体"/>
          <w:bCs/>
          <w:szCs w:val="21"/>
          <w:highlight w:val="none"/>
        </w:rPr>
        <w:t>延边朝鲜族自治州公路管理处（延边州公路养护工程项目管理办公室）</w:t>
      </w:r>
    </w:p>
    <w:p w14:paraId="750A4FD1">
      <w:pPr>
        <w:adjustRightInd w:val="0"/>
        <w:snapToGrid w:val="0"/>
        <w:spacing w:line="380" w:lineRule="exact"/>
        <w:ind w:firstLine="420" w:firstLineChars="200"/>
        <w:rPr>
          <w:rFonts w:hint="eastAsia" w:ascii="宋体" w:hAnsi="宋体"/>
          <w:bCs/>
          <w:color w:val="000000"/>
          <w:szCs w:val="21"/>
          <w:highlight w:val="none"/>
        </w:rPr>
      </w:pPr>
      <w:r>
        <w:rPr>
          <w:rFonts w:hint="eastAsia" w:ascii="宋体" w:hAnsi="宋体"/>
          <w:bCs/>
          <w:szCs w:val="21"/>
          <w:highlight w:val="none"/>
        </w:rPr>
        <w:t xml:space="preserve">地  址: </w:t>
      </w:r>
      <w:bookmarkStart w:id="116" w:name="OLE_LINK45"/>
      <w:r>
        <w:rPr>
          <w:rFonts w:hint="eastAsia" w:ascii="宋体" w:hAnsi="宋体"/>
          <w:bCs/>
          <w:color w:val="000000"/>
          <w:szCs w:val="21"/>
          <w:highlight w:val="none"/>
        </w:rPr>
        <w:t>延吉市公园路5568号</w:t>
      </w:r>
      <w:bookmarkEnd w:id="116"/>
    </w:p>
    <w:p w14:paraId="590A61C4">
      <w:pPr>
        <w:adjustRightInd w:val="0"/>
        <w:snapToGrid w:val="0"/>
        <w:spacing w:line="380" w:lineRule="exact"/>
        <w:ind w:firstLine="420" w:firstLineChars="200"/>
        <w:rPr>
          <w:rFonts w:hint="eastAsia" w:ascii="宋体" w:hAnsi="宋体"/>
          <w:bCs/>
          <w:color w:val="000000"/>
          <w:szCs w:val="21"/>
          <w:highlight w:val="none"/>
        </w:rPr>
      </w:pPr>
      <w:r>
        <w:rPr>
          <w:rFonts w:hint="eastAsia" w:ascii="宋体" w:hAnsi="宋体"/>
          <w:bCs/>
          <w:szCs w:val="21"/>
          <w:highlight w:val="none"/>
        </w:rPr>
        <w:t xml:space="preserve">联系人: </w:t>
      </w:r>
      <w:r>
        <w:rPr>
          <w:rFonts w:hint="eastAsia" w:ascii="宋体" w:hAnsi="宋体"/>
          <w:bCs/>
          <w:color w:val="000000"/>
          <w:szCs w:val="21"/>
          <w:highlight w:val="none"/>
        </w:rPr>
        <w:t>程龙</w:t>
      </w:r>
    </w:p>
    <w:p w14:paraId="655E8818">
      <w:pPr>
        <w:adjustRightInd w:val="0"/>
        <w:snapToGrid w:val="0"/>
        <w:spacing w:line="380" w:lineRule="exact"/>
        <w:ind w:firstLine="420" w:firstLineChars="200"/>
        <w:rPr>
          <w:rFonts w:hint="eastAsia" w:ascii="宋体" w:hAnsi="宋体"/>
          <w:bCs/>
          <w:color w:val="000000"/>
          <w:szCs w:val="21"/>
          <w:highlight w:val="none"/>
        </w:rPr>
      </w:pPr>
      <w:r>
        <w:rPr>
          <w:rFonts w:hint="eastAsia" w:ascii="宋体" w:hAnsi="宋体"/>
          <w:bCs/>
          <w:szCs w:val="21"/>
          <w:highlight w:val="none"/>
        </w:rPr>
        <w:t xml:space="preserve">电  话: </w:t>
      </w:r>
      <w:bookmarkStart w:id="117" w:name="OLE_LINK47"/>
      <w:r>
        <w:rPr>
          <w:rFonts w:hint="eastAsia" w:ascii="宋体" w:hAnsi="宋体"/>
          <w:bCs/>
          <w:color w:val="000000"/>
          <w:szCs w:val="21"/>
          <w:highlight w:val="none"/>
        </w:rPr>
        <w:t>0433-2705321</w:t>
      </w:r>
      <w:bookmarkEnd w:id="117"/>
    </w:p>
    <w:p w14:paraId="6EE4DF43">
      <w:pPr>
        <w:adjustRightInd w:val="0"/>
        <w:snapToGrid w:val="0"/>
        <w:spacing w:line="380" w:lineRule="exact"/>
        <w:ind w:firstLine="420" w:firstLineChars="200"/>
        <w:rPr>
          <w:rFonts w:hint="eastAsia" w:ascii="黑体" w:hAnsi="黑体" w:eastAsia="黑体"/>
          <w:bCs/>
          <w:sz w:val="24"/>
          <w:szCs w:val="24"/>
          <w:highlight w:val="none"/>
        </w:rPr>
      </w:pPr>
      <w:r>
        <w:rPr>
          <w:rFonts w:hint="eastAsia" w:ascii="黑体" w:hAnsi="黑体" w:eastAsia="黑体"/>
          <w:bCs/>
          <w:szCs w:val="21"/>
          <w:highlight w:val="none"/>
        </w:rPr>
        <w:t>招标代理机构：</w:t>
      </w:r>
      <w:r>
        <w:rPr>
          <w:rFonts w:hint="eastAsia" w:ascii="黑体" w:hAnsi="黑体" w:eastAsia="黑体" w:cs="@仿宋_GB2312"/>
          <w:bCs/>
          <w:szCs w:val="21"/>
          <w:highlight w:val="none"/>
        </w:rPr>
        <w:t>吉林省伟邦公路技术有限公司</w:t>
      </w:r>
    </w:p>
    <w:p w14:paraId="359D787C">
      <w:pPr>
        <w:adjustRightInd w:val="0"/>
        <w:snapToGrid w:val="0"/>
        <w:spacing w:line="380" w:lineRule="exact"/>
        <w:ind w:firstLine="420" w:firstLineChars="200"/>
        <w:rPr>
          <w:rFonts w:hint="eastAsia" w:ascii="宋体" w:hAnsi="宋体" w:cs="Arial Unicode MS"/>
          <w:bCs/>
          <w:color w:val="000000"/>
          <w:szCs w:val="21"/>
          <w:highlight w:val="none"/>
        </w:rPr>
      </w:pPr>
      <w:r>
        <w:rPr>
          <w:rFonts w:hint="eastAsia" w:ascii="宋体" w:hAnsi="宋体" w:cs="Arial Unicode MS"/>
          <w:bCs/>
          <w:color w:val="000000"/>
          <w:szCs w:val="21"/>
          <w:highlight w:val="none"/>
        </w:rPr>
        <w:t>地  址：长春净月高新技术产业开发区擎天树街855号</w:t>
      </w:r>
    </w:p>
    <w:p w14:paraId="063087DD">
      <w:pPr>
        <w:adjustRightInd w:val="0"/>
        <w:snapToGrid w:val="0"/>
        <w:spacing w:line="380" w:lineRule="exact"/>
        <w:ind w:firstLine="420" w:firstLineChars="200"/>
        <w:rPr>
          <w:rFonts w:hint="eastAsia" w:ascii="宋体" w:hAnsi="宋体" w:cs="Arial Unicode MS"/>
          <w:bCs/>
          <w:color w:val="000000"/>
          <w:szCs w:val="21"/>
          <w:highlight w:val="none"/>
        </w:rPr>
      </w:pPr>
      <w:r>
        <w:rPr>
          <w:rFonts w:hint="eastAsia" w:ascii="宋体" w:hAnsi="宋体" w:cs="Arial Unicode MS"/>
          <w:bCs/>
          <w:color w:val="000000"/>
          <w:szCs w:val="21"/>
          <w:highlight w:val="none"/>
        </w:rPr>
        <w:t>邮政编码：130117</w:t>
      </w:r>
    </w:p>
    <w:p w14:paraId="48438DA7">
      <w:pPr>
        <w:adjustRightInd w:val="0"/>
        <w:snapToGrid w:val="0"/>
        <w:spacing w:line="380" w:lineRule="exact"/>
        <w:ind w:firstLine="420" w:firstLineChars="200"/>
        <w:rPr>
          <w:rFonts w:hint="eastAsia" w:ascii="宋体" w:hAnsi="宋体"/>
          <w:bCs/>
          <w:szCs w:val="21"/>
          <w:highlight w:val="none"/>
        </w:rPr>
      </w:pPr>
      <w:r>
        <w:rPr>
          <w:rFonts w:hint="eastAsia" w:ascii="宋体" w:hAnsi="宋体"/>
          <w:bCs/>
          <w:szCs w:val="21"/>
          <w:highlight w:val="none"/>
        </w:rPr>
        <w:t>联系人：赵鑫、刘世远</w:t>
      </w:r>
    </w:p>
    <w:p w14:paraId="784EEC52">
      <w:pPr>
        <w:adjustRightInd w:val="0"/>
        <w:snapToGrid w:val="0"/>
        <w:spacing w:line="380" w:lineRule="exact"/>
        <w:ind w:firstLine="420" w:firstLineChars="200"/>
        <w:rPr>
          <w:rFonts w:hint="eastAsia" w:ascii="宋体" w:hAnsi="宋体" w:cs="Arial Unicode MS"/>
          <w:bCs/>
          <w:color w:val="000000"/>
          <w:szCs w:val="21"/>
          <w:highlight w:val="none"/>
        </w:rPr>
      </w:pPr>
      <w:r>
        <w:rPr>
          <w:rFonts w:hint="eastAsia" w:ascii="宋体" w:hAnsi="宋体" w:cs="Arial Unicode MS"/>
          <w:bCs/>
          <w:color w:val="000000"/>
          <w:szCs w:val="21"/>
          <w:highlight w:val="none"/>
        </w:rPr>
        <w:t>电  话：</w:t>
      </w:r>
      <w:r>
        <w:rPr>
          <w:rFonts w:ascii="宋体" w:hAnsi="宋体" w:cs="Arial Unicode MS"/>
          <w:bCs/>
          <w:color w:val="000000"/>
          <w:szCs w:val="21"/>
          <w:highlight w:val="none"/>
        </w:rPr>
        <w:t>0431</w:t>
      </w:r>
      <w:r>
        <w:rPr>
          <w:rFonts w:hint="eastAsia" w:ascii="宋体" w:hAnsi="宋体" w:cs="Arial Unicode MS"/>
          <w:bCs/>
          <w:color w:val="000000"/>
          <w:szCs w:val="21"/>
          <w:highlight w:val="none"/>
        </w:rPr>
        <w:t>-</w:t>
      </w:r>
      <w:r>
        <w:rPr>
          <w:rFonts w:ascii="宋体" w:hAnsi="宋体" w:cs="Arial Unicode MS"/>
          <w:bCs/>
          <w:color w:val="000000"/>
          <w:szCs w:val="21"/>
          <w:highlight w:val="none"/>
        </w:rPr>
        <w:t xml:space="preserve"> 88655555</w:t>
      </w:r>
    </w:p>
    <w:p w14:paraId="1E291F36">
      <w:pPr>
        <w:adjustRightInd w:val="0"/>
        <w:snapToGrid w:val="0"/>
        <w:spacing w:line="380" w:lineRule="exact"/>
        <w:ind w:firstLine="420" w:firstLineChars="200"/>
        <w:rPr>
          <w:rFonts w:hint="eastAsia" w:ascii="宋体" w:hAnsi="宋体" w:cs="Arial Unicode MS"/>
          <w:bCs/>
          <w:color w:val="000000"/>
          <w:szCs w:val="21"/>
          <w:highlight w:val="none"/>
        </w:rPr>
      </w:pPr>
      <w:r>
        <w:rPr>
          <w:rFonts w:hint="eastAsia" w:ascii="宋体" w:hAnsi="宋体" w:cs="Arial Unicode MS"/>
          <w:bCs/>
          <w:color w:val="000000"/>
          <w:szCs w:val="21"/>
          <w:highlight w:val="none"/>
        </w:rPr>
        <w:t>项目负责人：李金波</w:t>
      </w:r>
    </w:p>
    <w:p w14:paraId="6A239E04">
      <w:pPr>
        <w:adjustRightInd w:val="0"/>
        <w:snapToGrid w:val="0"/>
        <w:spacing w:line="380" w:lineRule="exact"/>
        <w:ind w:firstLine="420" w:firstLineChars="200"/>
        <w:rPr>
          <w:rFonts w:hint="eastAsia" w:ascii="黑体" w:hAnsi="黑体" w:eastAsia="黑体" w:cs="Arial Unicode MS"/>
          <w:bCs/>
          <w:color w:val="000000"/>
          <w:szCs w:val="21"/>
          <w:highlight w:val="none"/>
        </w:rPr>
      </w:pPr>
      <w:r>
        <w:rPr>
          <w:rFonts w:hint="eastAsia" w:ascii="黑体" w:hAnsi="黑体" w:eastAsia="黑体" w:cs="Arial Unicode MS"/>
          <w:bCs/>
          <w:color w:val="000000"/>
          <w:szCs w:val="21"/>
          <w:highlight w:val="none"/>
        </w:rPr>
        <w:t>监督部门：吉林省交通运输厅</w:t>
      </w:r>
    </w:p>
    <w:p w14:paraId="1F139857">
      <w:pPr>
        <w:spacing w:line="340" w:lineRule="exact"/>
        <w:ind w:firstLine="420" w:firstLineChars="200"/>
        <w:rPr>
          <w:rFonts w:hint="eastAsia" w:ascii="宋体" w:hAnsi="宋体"/>
          <w:bCs/>
          <w:szCs w:val="21"/>
          <w:highlight w:val="none"/>
        </w:rPr>
      </w:pPr>
      <w:r>
        <w:rPr>
          <w:rFonts w:hint="eastAsia" w:ascii="宋体" w:hAnsi="宋体"/>
          <w:bCs/>
          <w:szCs w:val="21"/>
          <w:highlight w:val="none"/>
        </w:rPr>
        <w:t>地　址：吉林省长春市解放大路2518号交通大厦</w:t>
      </w:r>
    </w:p>
    <w:p w14:paraId="1E71B6FA">
      <w:pPr>
        <w:spacing w:line="340" w:lineRule="exact"/>
        <w:ind w:firstLine="420" w:firstLineChars="200"/>
        <w:rPr>
          <w:rFonts w:hint="eastAsia" w:ascii="宋体" w:hAnsi="宋体"/>
          <w:bCs/>
          <w:szCs w:val="21"/>
          <w:highlight w:val="none"/>
        </w:rPr>
      </w:pPr>
      <w:r>
        <w:rPr>
          <w:rFonts w:hint="eastAsia" w:ascii="宋体" w:hAnsi="宋体"/>
          <w:bCs/>
          <w:szCs w:val="21"/>
          <w:highlight w:val="none"/>
        </w:rPr>
        <w:t>电　话：0431-85097540</w:t>
      </w:r>
    </w:p>
    <w:p w14:paraId="60E6EB01">
      <w:pPr>
        <w:ind w:firstLine="420" w:firstLineChars="200"/>
        <w:rPr>
          <w:rFonts w:hint="eastAsia" w:ascii="宋体" w:hAnsi="宋体" w:eastAsia="宋体" w:cs="宋体"/>
          <w:color w:val="auto"/>
          <w:szCs w:val="21"/>
          <w:highlight w:val="none"/>
        </w:rPr>
      </w:pPr>
    </w:p>
    <w:bookmarkEnd w:id="105"/>
    <w:p w14:paraId="4564C9FC">
      <w:pPr>
        <w:adjustRightInd w:val="0"/>
        <w:snapToGrid w:val="0"/>
        <w:spacing w:line="20" w:lineRule="exact"/>
        <w:rPr>
          <w:rFonts w:hint="eastAsia" w:ascii="楷体" w:hAnsi="楷体" w:eastAsia="楷体"/>
          <w:bCs/>
          <w:sz w:val="24"/>
          <w:szCs w:val="21"/>
          <w:highlight w:val="none"/>
        </w:rPr>
      </w:pPr>
    </w:p>
    <w:sectPr>
      <w:headerReference r:id="rId4" w:type="default"/>
      <w:footerReference r:id="rId5" w:type="default"/>
      <w:footnotePr>
        <w:numFmt w:val="decimalEnclosedCircleChinese"/>
        <w:numRestart w:val="eachPage"/>
      </w:footnotePr>
      <w:pgSz w:w="11907" w:h="16840"/>
      <w:pgMar w:top="1134" w:right="1134" w:bottom="1134" w:left="1134" w:header="0"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Sylfaen">
    <w:panose1 w:val="010A0502050306030303"/>
    <w:charset w:val="00"/>
    <w:family w:val="roman"/>
    <w:pitch w:val="default"/>
    <w:sig w:usb0="04000687" w:usb1="00000000" w:usb2="00000000" w:usb3="00000000" w:csb0="2000009F" w:csb1="00000000"/>
  </w:font>
  <w:font w:name="Lucida Sans Unicode">
    <w:panose1 w:val="020B0602030504020204"/>
    <w:charset w:val="00"/>
    <w:family w:val="swiss"/>
    <w:pitch w:val="default"/>
    <w:sig w:usb0="80001AFF" w:usb1="0000396B" w:usb2="00000000" w:usb3="00000000" w:csb0="200000BF" w:csb1="D7F7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JQY">
    <w:altName w:val="@宋体"/>
    <w:panose1 w:val="02010600030101010101"/>
    <w:charset w:val="86"/>
    <w:family w:val="auto"/>
    <w:pitch w:val="default"/>
    <w:sig w:usb0="00000000" w:usb1="00000000" w:usb2="00000010" w:usb3="00000000" w:csb0="00040001" w:csb1="00000000"/>
  </w:font>
  <w:font w:name="@宋体">
    <w:panose1 w:val="02010600030101010101"/>
    <w:charset w:val="86"/>
    <w:family w:val="auto"/>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楷体_GB2312">
    <w:panose1 w:val="02010609030101010101"/>
    <w:charset w:val="86"/>
    <w:family w:val="modern"/>
    <w:pitch w:val="default"/>
    <w:sig w:usb0="00000001" w:usb1="080E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2277721"/>
    </w:sdtPr>
    <w:sdtEndPr>
      <w:rPr>
        <w:rFonts w:ascii="方正姚体" w:eastAsia="方正姚体"/>
        <w:sz w:val="24"/>
        <w:szCs w:val="24"/>
      </w:rPr>
    </w:sdtEndPr>
    <w:sdtContent>
      <w:p w14:paraId="7DD1AD1B">
        <w:pPr>
          <w:pStyle w:val="34"/>
          <w:jc w:val="center"/>
          <w:rPr>
            <w:rFonts w:ascii="方正姚体" w:eastAsia="方正姚体"/>
            <w:sz w:val="24"/>
            <w:szCs w:val="24"/>
          </w:rPr>
        </w:pPr>
        <w:r>
          <w:rPr>
            <w:rFonts w:ascii="方正姚体" w:eastAsia="方正姚体"/>
            <w:sz w:val="24"/>
            <w:szCs w:val="24"/>
          </w:rPr>
          <w:fldChar w:fldCharType="begin"/>
        </w:r>
        <w:r>
          <w:rPr>
            <w:rFonts w:ascii="方正姚体" w:eastAsia="方正姚体"/>
            <w:sz w:val="24"/>
            <w:szCs w:val="24"/>
          </w:rPr>
          <w:instrText xml:space="preserve">PAGE   \* MERGEFORMAT</w:instrText>
        </w:r>
        <w:r>
          <w:rPr>
            <w:rFonts w:ascii="方正姚体" w:eastAsia="方正姚体"/>
            <w:sz w:val="24"/>
            <w:szCs w:val="24"/>
          </w:rPr>
          <w:fldChar w:fldCharType="separate"/>
        </w:r>
        <w:r>
          <w:rPr>
            <w:rFonts w:ascii="方正姚体" w:eastAsia="方正姚体"/>
            <w:sz w:val="24"/>
            <w:szCs w:val="24"/>
          </w:rPr>
          <w:t>75</w:t>
        </w:r>
        <w:r>
          <w:rPr>
            <w:rFonts w:ascii="方正姚体" w:eastAsia="方正姚体"/>
            <w:sz w:val="24"/>
            <w:szCs w:val="24"/>
          </w:rPr>
          <w:fldChar w:fldCharType="end"/>
        </w:r>
      </w:p>
    </w:sdtContent>
  </w:sdt>
  <w:p w14:paraId="6FEAE229">
    <w:pPr>
      <w:pStyle w:val="3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F1C6EB7">
      <w:pPr>
        <w:pStyle w:val="41"/>
        <w:jc w:val="both"/>
        <w:rPr>
          <w:rFonts w:hint="eastAsia" w:ascii="楷体" w:hAnsi="楷体" w:eastAsia="楷体"/>
        </w:rPr>
      </w:pPr>
      <w:r>
        <w:rPr>
          <w:rStyle w:val="68"/>
        </w:rPr>
        <w:footnoteRef/>
      </w:r>
      <w:r>
        <w:rPr>
          <w:rFonts w:hint="eastAsia" w:ascii="楷体" w:hAnsi="楷体" w:eastAsia="楷体"/>
        </w:rPr>
        <w:t>a.“投标人须知前附表”用于进一步明确正文中的未尽事宜，凡“投标人须知前附表”对本章正文内容进行完善和补充的，均以“投标人须知前附表”为准；未进行补充、完善的，以本章正文内容为准。</w:t>
      </w:r>
    </w:p>
    <w:p w14:paraId="60D03D38">
      <w:pPr>
        <w:pStyle w:val="41"/>
        <w:ind w:firstLine="180" w:firstLineChars="100"/>
        <w:jc w:val="both"/>
        <w:rPr>
          <w:rFonts w:hint="eastAsia" w:ascii="楷体" w:hAnsi="楷体" w:eastAsia="楷体"/>
        </w:rPr>
      </w:pPr>
      <w:r>
        <w:rPr>
          <w:rFonts w:hint="eastAsia" w:ascii="楷体" w:hAnsi="楷体" w:eastAsia="楷体"/>
        </w:rPr>
        <w:t>b.“投标人须知前附表”中的附录表格同属“投标人须知前附表”内容，具有同等效力。</w:t>
      </w:r>
    </w:p>
  </w:footnote>
  <w:footnote w:id="1">
    <w:p w14:paraId="2564A413">
      <w:pPr>
        <w:pStyle w:val="41"/>
        <w:jc w:val="both"/>
        <w:rPr>
          <w:rFonts w:hint="eastAsia" w:ascii="楷体" w:hAnsi="楷体" w:eastAsia="楷体"/>
        </w:rPr>
      </w:pPr>
      <w:r>
        <w:rPr>
          <w:rStyle w:val="68"/>
        </w:rPr>
        <w:footnoteRef/>
      </w:r>
      <w:r>
        <w:rPr>
          <w:rFonts w:hint="eastAsia" w:ascii="楷体" w:hAnsi="楷体" w:eastAsia="楷体"/>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82B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C16DCD"/>
    <w:multiLevelType w:val="multilevel"/>
    <w:tmpl w:val="1BC16DCD"/>
    <w:lvl w:ilvl="0" w:tentative="0">
      <w:start w:val="1"/>
      <w:numFmt w:val="decimal"/>
      <w:suff w:val="nothing"/>
      <w:lvlText w:val="（%1）"/>
      <w:lvlJc w:val="left"/>
      <w:pPr>
        <w:ind w:left="3113" w:hanging="420"/>
      </w:pPr>
      <w:rPr>
        <w:rFonts w:hint="default"/>
        <w:sz w:val="20"/>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E591CCF"/>
    <w:multiLevelType w:val="multilevel"/>
    <w:tmpl w:val="3E591CCF"/>
    <w:lvl w:ilvl="0" w:tentative="0">
      <w:start w:val="1"/>
      <w:numFmt w:val="decimal"/>
      <w:suff w:val="nothing"/>
      <w:lvlText w:val="（%1）"/>
      <w:lvlJc w:val="left"/>
      <w:pPr>
        <w:ind w:left="704" w:hanging="420"/>
      </w:pPr>
      <w:rPr>
        <w:rFonts w:hint="default"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8E60348"/>
    <w:multiLevelType w:val="multilevel"/>
    <w:tmpl w:val="68E60348"/>
    <w:lvl w:ilvl="0" w:tentative="0">
      <w:start w:val="1"/>
      <w:numFmt w:val="decimal"/>
      <w:suff w:val="nothing"/>
      <w:lvlText w:val="（%1）"/>
      <w:lvlJc w:val="left"/>
      <w:pPr>
        <w:ind w:left="580" w:hanging="420"/>
      </w:pPr>
      <w:rPr>
        <w:rFonts w:hint="default"/>
        <w:b w:val="0"/>
      </w:rPr>
    </w:lvl>
    <w:lvl w:ilvl="1" w:tentative="0">
      <w:start w:val="1"/>
      <w:numFmt w:val="lowerLetter"/>
      <w:lvlText w:val="%2)"/>
      <w:lvlJc w:val="left"/>
      <w:pPr>
        <w:ind w:left="1000" w:hanging="420"/>
      </w:pPr>
    </w:lvl>
    <w:lvl w:ilvl="2" w:tentative="0">
      <w:start w:val="1"/>
      <w:numFmt w:val="lowerRoman"/>
      <w:lvlText w:val="%3."/>
      <w:lvlJc w:val="right"/>
      <w:pPr>
        <w:ind w:left="1420" w:hanging="420"/>
      </w:pPr>
    </w:lvl>
    <w:lvl w:ilvl="3" w:tentative="0">
      <w:start w:val="1"/>
      <w:numFmt w:val="decimal"/>
      <w:lvlText w:val="%4."/>
      <w:lvlJc w:val="left"/>
      <w:pPr>
        <w:ind w:left="1840" w:hanging="420"/>
      </w:pPr>
    </w:lvl>
    <w:lvl w:ilvl="4" w:tentative="0">
      <w:start w:val="1"/>
      <w:numFmt w:val="lowerLetter"/>
      <w:lvlText w:val="%5)"/>
      <w:lvlJc w:val="left"/>
      <w:pPr>
        <w:ind w:left="2260" w:hanging="420"/>
      </w:pPr>
    </w:lvl>
    <w:lvl w:ilvl="5" w:tentative="0">
      <w:start w:val="1"/>
      <w:numFmt w:val="lowerRoman"/>
      <w:lvlText w:val="%6."/>
      <w:lvlJc w:val="right"/>
      <w:pPr>
        <w:ind w:left="2680" w:hanging="420"/>
      </w:pPr>
    </w:lvl>
    <w:lvl w:ilvl="6" w:tentative="0">
      <w:start w:val="1"/>
      <w:numFmt w:val="decimal"/>
      <w:lvlText w:val="%7."/>
      <w:lvlJc w:val="left"/>
      <w:pPr>
        <w:ind w:left="3100" w:hanging="420"/>
      </w:pPr>
    </w:lvl>
    <w:lvl w:ilvl="7" w:tentative="0">
      <w:start w:val="1"/>
      <w:numFmt w:val="lowerLetter"/>
      <w:lvlText w:val="%8)"/>
      <w:lvlJc w:val="left"/>
      <w:pPr>
        <w:ind w:left="3520" w:hanging="420"/>
      </w:pPr>
    </w:lvl>
    <w:lvl w:ilvl="8" w:tentative="0">
      <w:start w:val="1"/>
      <w:numFmt w:val="lowerRoman"/>
      <w:lvlText w:val="%9."/>
      <w:lvlJc w:val="right"/>
      <w:pPr>
        <w:ind w:left="39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720"/>
  <w:drawingGridHorizontalSpacing w:val="120"/>
  <w:drawingGridVerticalSpacing w:val="120"/>
  <w:displayHorizontalDrawingGridEvery w:val="0"/>
  <w:displayVerticalDrawingGridEvery w:val="2"/>
  <w:doNotUseMarginsForDrawingGridOrigin w:val="1"/>
  <w:drawingGridHorizontalOrigin w:val="1800"/>
  <w:drawingGridVerticalOrigin w:val="1440"/>
  <w:doNotShadeFormData w:val="1"/>
  <w:characterSpacingControl w:val="compressPunctuation"/>
  <w:doNotValidateAgainstSchema/>
  <w:doNotDemarcateInvalidXml/>
  <w:footnotePr>
    <w:numFmt w:val="decimalEnclosedCircleChinese"/>
    <w:numRestart w:val="eachPage"/>
    <w:footnote w:id="4"/>
    <w:footnote w:id="5"/>
  </w:foot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Njg4NDg5MzQ2ODhiZjNjMDY1N2MyNjIwNWE2YjVlN2YifQ=="/>
  </w:docVars>
  <w:rsids>
    <w:rsidRoot w:val="00E22355"/>
    <w:rsid w:val="0000047E"/>
    <w:rsid w:val="00000616"/>
    <w:rsid w:val="00000B9B"/>
    <w:rsid w:val="00001150"/>
    <w:rsid w:val="0000125B"/>
    <w:rsid w:val="0000164E"/>
    <w:rsid w:val="00001854"/>
    <w:rsid w:val="00001A49"/>
    <w:rsid w:val="00001A73"/>
    <w:rsid w:val="00001BC8"/>
    <w:rsid w:val="00001BDE"/>
    <w:rsid w:val="00001BE4"/>
    <w:rsid w:val="00001EB2"/>
    <w:rsid w:val="000024F7"/>
    <w:rsid w:val="00002670"/>
    <w:rsid w:val="0000285B"/>
    <w:rsid w:val="00002BBD"/>
    <w:rsid w:val="00002CF2"/>
    <w:rsid w:val="00002EE6"/>
    <w:rsid w:val="00002F53"/>
    <w:rsid w:val="00003015"/>
    <w:rsid w:val="000031D7"/>
    <w:rsid w:val="000031FC"/>
    <w:rsid w:val="00003556"/>
    <w:rsid w:val="00003959"/>
    <w:rsid w:val="00003CBD"/>
    <w:rsid w:val="00003F2E"/>
    <w:rsid w:val="00004231"/>
    <w:rsid w:val="0000434F"/>
    <w:rsid w:val="000043B9"/>
    <w:rsid w:val="0000466A"/>
    <w:rsid w:val="00004BB5"/>
    <w:rsid w:val="000051CB"/>
    <w:rsid w:val="000055C5"/>
    <w:rsid w:val="00005699"/>
    <w:rsid w:val="00005739"/>
    <w:rsid w:val="000058E7"/>
    <w:rsid w:val="00005BA7"/>
    <w:rsid w:val="00005DD1"/>
    <w:rsid w:val="0000627B"/>
    <w:rsid w:val="00006805"/>
    <w:rsid w:val="000068D4"/>
    <w:rsid w:val="000068D5"/>
    <w:rsid w:val="00006A5D"/>
    <w:rsid w:val="00006B6E"/>
    <w:rsid w:val="00006D5F"/>
    <w:rsid w:val="000071A3"/>
    <w:rsid w:val="000071F3"/>
    <w:rsid w:val="0000725C"/>
    <w:rsid w:val="0000793A"/>
    <w:rsid w:val="00007B9F"/>
    <w:rsid w:val="0001050C"/>
    <w:rsid w:val="0001063F"/>
    <w:rsid w:val="00011190"/>
    <w:rsid w:val="000111B0"/>
    <w:rsid w:val="00011359"/>
    <w:rsid w:val="00011497"/>
    <w:rsid w:val="000116D4"/>
    <w:rsid w:val="0001172C"/>
    <w:rsid w:val="000117AF"/>
    <w:rsid w:val="00011910"/>
    <w:rsid w:val="00011962"/>
    <w:rsid w:val="0001261F"/>
    <w:rsid w:val="00012A68"/>
    <w:rsid w:val="00012D41"/>
    <w:rsid w:val="00012D95"/>
    <w:rsid w:val="000130B6"/>
    <w:rsid w:val="00013948"/>
    <w:rsid w:val="00013EDE"/>
    <w:rsid w:val="0001472F"/>
    <w:rsid w:val="00014BD4"/>
    <w:rsid w:val="00015078"/>
    <w:rsid w:val="0001517D"/>
    <w:rsid w:val="00015328"/>
    <w:rsid w:val="00015A5E"/>
    <w:rsid w:val="00015C7C"/>
    <w:rsid w:val="00016470"/>
    <w:rsid w:val="00016A51"/>
    <w:rsid w:val="00016D15"/>
    <w:rsid w:val="00016E09"/>
    <w:rsid w:val="00016F24"/>
    <w:rsid w:val="00016FA1"/>
    <w:rsid w:val="000177C6"/>
    <w:rsid w:val="00017A7F"/>
    <w:rsid w:val="00017B0C"/>
    <w:rsid w:val="00017D49"/>
    <w:rsid w:val="00020334"/>
    <w:rsid w:val="0002033A"/>
    <w:rsid w:val="0002040E"/>
    <w:rsid w:val="000205BC"/>
    <w:rsid w:val="000207BA"/>
    <w:rsid w:val="00020BEA"/>
    <w:rsid w:val="00020C0A"/>
    <w:rsid w:val="00020DAB"/>
    <w:rsid w:val="00020F50"/>
    <w:rsid w:val="000216DB"/>
    <w:rsid w:val="000218A3"/>
    <w:rsid w:val="00021CCD"/>
    <w:rsid w:val="000222EF"/>
    <w:rsid w:val="00022355"/>
    <w:rsid w:val="00022437"/>
    <w:rsid w:val="0002244B"/>
    <w:rsid w:val="000225E8"/>
    <w:rsid w:val="0002293A"/>
    <w:rsid w:val="00022A3A"/>
    <w:rsid w:val="00023633"/>
    <w:rsid w:val="00023832"/>
    <w:rsid w:val="000238B0"/>
    <w:rsid w:val="00023CDA"/>
    <w:rsid w:val="00023DF6"/>
    <w:rsid w:val="00023F00"/>
    <w:rsid w:val="00024062"/>
    <w:rsid w:val="000240A3"/>
    <w:rsid w:val="000241B5"/>
    <w:rsid w:val="0002422C"/>
    <w:rsid w:val="0002425C"/>
    <w:rsid w:val="000246DD"/>
    <w:rsid w:val="00024A6C"/>
    <w:rsid w:val="00024B51"/>
    <w:rsid w:val="00024C27"/>
    <w:rsid w:val="00024CAF"/>
    <w:rsid w:val="00024E53"/>
    <w:rsid w:val="00025099"/>
    <w:rsid w:val="00025327"/>
    <w:rsid w:val="0002544A"/>
    <w:rsid w:val="00025785"/>
    <w:rsid w:val="00025A53"/>
    <w:rsid w:val="00025D96"/>
    <w:rsid w:val="00025D97"/>
    <w:rsid w:val="00025DEA"/>
    <w:rsid w:val="00026092"/>
    <w:rsid w:val="00026167"/>
    <w:rsid w:val="00026758"/>
    <w:rsid w:val="0002695E"/>
    <w:rsid w:val="00026B5C"/>
    <w:rsid w:val="00026BD3"/>
    <w:rsid w:val="00026C92"/>
    <w:rsid w:val="000275A5"/>
    <w:rsid w:val="000276C7"/>
    <w:rsid w:val="00027AEC"/>
    <w:rsid w:val="00027B55"/>
    <w:rsid w:val="000306FE"/>
    <w:rsid w:val="00030B33"/>
    <w:rsid w:val="00030C58"/>
    <w:rsid w:val="00030CA0"/>
    <w:rsid w:val="00030FA6"/>
    <w:rsid w:val="0003160B"/>
    <w:rsid w:val="000318BD"/>
    <w:rsid w:val="00031A55"/>
    <w:rsid w:val="00031ABE"/>
    <w:rsid w:val="00031DA5"/>
    <w:rsid w:val="00032145"/>
    <w:rsid w:val="0003216C"/>
    <w:rsid w:val="000324C7"/>
    <w:rsid w:val="0003253E"/>
    <w:rsid w:val="00032935"/>
    <w:rsid w:val="00032CA5"/>
    <w:rsid w:val="00032D5A"/>
    <w:rsid w:val="00032EFE"/>
    <w:rsid w:val="000332DF"/>
    <w:rsid w:val="00033977"/>
    <w:rsid w:val="00033B42"/>
    <w:rsid w:val="00033C60"/>
    <w:rsid w:val="00033D09"/>
    <w:rsid w:val="00033DEB"/>
    <w:rsid w:val="0003436F"/>
    <w:rsid w:val="000350E3"/>
    <w:rsid w:val="0003563D"/>
    <w:rsid w:val="0003584B"/>
    <w:rsid w:val="000359B5"/>
    <w:rsid w:val="00035D19"/>
    <w:rsid w:val="00035DAE"/>
    <w:rsid w:val="00036333"/>
    <w:rsid w:val="00036856"/>
    <w:rsid w:val="00036C12"/>
    <w:rsid w:val="000370BF"/>
    <w:rsid w:val="0003747F"/>
    <w:rsid w:val="00040EEF"/>
    <w:rsid w:val="00041072"/>
    <w:rsid w:val="0004129B"/>
    <w:rsid w:val="00041463"/>
    <w:rsid w:val="0004164D"/>
    <w:rsid w:val="000416C9"/>
    <w:rsid w:val="00041960"/>
    <w:rsid w:val="00041FE5"/>
    <w:rsid w:val="000421D4"/>
    <w:rsid w:val="00042733"/>
    <w:rsid w:val="00042816"/>
    <w:rsid w:val="00042A80"/>
    <w:rsid w:val="00042BB8"/>
    <w:rsid w:val="0004335D"/>
    <w:rsid w:val="00043684"/>
    <w:rsid w:val="000437CF"/>
    <w:rsid w:val="00043FB7"/>
    <w:rsid w:val="0004422D"/>
    <w:rsid w:val="0004431A"/>
    <w:rsid w:val="0004448A"/>
    <w:rsid w:val="00044BDD"/>
    <w:rsid w:val="00044E7F"/>
    <w:rsid w:val="00044EF9"/>
    <w:rsid w:val="00044F9E"/>
    <w:rsid w:val="000450E8"/>
    <w:rsid w:val="00045320"/>
    <w:rsid w:val="000454A1"/>
    <w:rsid w:val="000457F5"/>
    <w:rsid w:val="00045885"/>
    <w:rsid w:val="00045B5B"/>
    <w:rsid w:val="00045D64"/>
    <w:rsid w:val="000460CB"/>
    <w:rsid w:val="0004645E"/>
    <w:rsid w:val="000466E5"/>
    <w:rsid w:val="00046751"/>
    <w:rsid w:val="00046AE4"/>
    <w:rsid w:val="00046C88"/>
    <w:rsid w:val="00046F1F"/>
    <w:rsid w:val="00047021"/>
    <w:rsid w:val="00047393"/>
    <w:rsid w:val="0004763C"/>
    <w:rsid w:val="00047890"/>
    <w:rsid w:val="00047B78"/>
    <w:rsid w:val="000500F7"/>
    <w:rsid w:val="00050302"/>
    <w:rsid w:val="0005030B"/>
    <w:rsid w:val="0005070F"/>
    <w:rsid w:val="000507C6"/>
    <w:rsid w:val="00051199"/>
    <w:rsid w:val="00051BAA"/>
    <w:rsid w:val="0005207B"/>
    <w:rsid w:val="000526EE"/>
    <w:rsid w:val="000528C3"/>
    <w:rsid w:val="000528ED"/>
    <w:rsid w:val="00052AAC"/>
    <w:rsid w:val="00052D21"/>
    <w:rsid w:val="00053017"/>
    <w:rsid w:val="0005386D"/>
    <w:rsid w:val="00053C62"/>
    <w:rsid w:val="00053CBB"/>
    <w:rsid w:val="00053FFB"/>
    <w:rsid w:val="0005402B"/>
    <w:rsid w:val="000545CD"/>
    <w:rsid w:val="00055490"/>
    <w:rsid w:val="000554A6"/>
    <w:rsid w:val="000554F6"/>
    <w:rsid w:val="00055681"/>
    <w:rsid w:val="0005592D"/>
    <w:rsid w:val="00055A17"/>
    <w:rsid w:val="00055CAF"/>
    <w:rsid w:val="00055FAB"/>
    <w:rsid w:val="00055FF9"/>
    <w:rsid w:val="00056018"/>
    <w:rsid w:val="000564B6"/>
    <w:rsid w:val="000564C1"/>
    <w:rsid w:val="0005680E"/>
    <w:rsid w:val="000569E1"/>
    <w:rsid w:val="00056AC2"/>
    <w:rsid w:val="00056B5C"/>
    <w:rsid w:val="00056D9F"/>
    <w:rsid w:val="00056DB2"/>
    <w:rsid w:val="00056F5C"/>
    <w:rsid w:val="0005744C"/>
    <w:rsid w:val="00057856"/>
    <w:rsid w:val="0005799A"/>
    <w:rsid w:val="00057AD1"/>
    <w:rsid w:val="00057DDB"/>
    <w:rsid w:val="0006081B"/>
    <w:rsid w:val="00060AAD"/>
    <w:rsid w:val="00060B2E"/>
    <w:rsid w:val="00060B89"/>
    <w:rsid w:val="00060E7A"/>
    <w:rsid w:val="0006119D"/>
    <w:rsid w:val="0006138F"/>
    <w:rsid w:val="00061398"/>
    <w:rsid w:val="00061CBE"/>
    <w:rsid w:val="00062A62"/>
    <w:rsid w:val="00062E6D"/>
    <w:rsid w:val="0006313A"/>
    <w:rsid w:val="00063534"/>
    <w:rsid w:val="000636E8"/>
    <w:rsid w:val="000639E1"/>
    <w:rsid w:val="00063C68"/>
    <w:rsid w:val="000640FA"/>
    <w:rsid w:val="00064411"/>
    <w:rsid w:val="00064561"/>
    <w:rsid w:val="00064755"/>
    <w:rsid w:val="000651AD"/>
    <w:rsid w:val="00065471"/>
    <w:rsid w:val="00065551"/>
    <w:rsid w:val="00065D5D"/>
    <w:rsid w:val="00065E42"/>
    <w:rsid w:val="000662EB"/>
    <w:rsid w:val="0006678A"/>
    <w:rsid w:val="000669A6"/>
    <w:rsid w:val="000669C1"/>
    <w:rsid w:val="00066AEB"/>
    <w:rsid w:val="00066F0D"/>
    <w:rsid w:val="0006746F"/>
    <w:rsid w:val="00067A06"/>
    <w:rsid w:val="00067F1B"/>
    <w:rsid w:val="00070427"/>
    <w:rsid w:val="000705FB"/>
    <w:rsid w:val="0007073F"/>
    <w:rsid w:val="00070864"/>
    <w:rsid w:val="00070C52"/>
    <w:rsid w:val="00070D39"/>
    <w:rsid w:val="00070F3E"/>
    <w:rsid w:val="00070FC5"/>
    <w:rsid w:val="00070FF8"/>
    <w:rsid w:val="00071057"/>
    <w:rsid w:val="000712CC"/>
    <w:rsid w:val="00071598"/>
    <w:rsid w:val="0007169F"/>
    <w:rsid w:val="000718B9"/>
    <w:rsid w:val="00071DA7"/>
    <w:rsid w:val="00071EA0"/>
    <w:rsid w:val="00072451"/>
    <w:rsid w:val="0007250C"/>
    <w:rsid w:val="000726A1"/>
    <w:rsid w:val="00072755"/>
    <w:rsid w:val="00072765"/>
    <w:rsid w:val="000727A1"/>
    <w:rsid w:val="00072A82"/>
    <w:rsid w:val="00072F8E"/>
    <w:rsid w:val="0007315A"/>
    <w:rsid w:val="00073172"/>
    <w:rsid w:val="000732AD"/>
    <w:rsid w:val="000735DB"/>
    <w:rsid w:val="00073CF5"/>
    <w:rsid w:val="000742BF"/>
    <w:rsid w:val="00074389"/>
    <w:rsid w:val="000747BD"/>
    <w:rsid w:val="000747EA"/>
    <w:rsid w:val="00074C7D"/>
    <w:rsid w:val="00074DE7"/>
    <w:rsid w:val="000753DD"/>
    <w:rsid w:val="00075435"/>
    <w:rsid w:val="0007556A"/>
    <w:rsid w:val="000756A6"/>
    <w:rsid w:val="00075A91"/>
    <w:rsid w:val="00075B00"/>
    <w:rsid w:val="000763CA"/>
    <w:rsid w:val="000765C0"/>
    <w:rsid w:val="000767A0"/>
    <w:rsid w:val="00076C84"/>
    <w:rsid w:val="00076CEA"/>
    <w:rsid w:val="00076DA5"/>
    <w:rsid w:val="00076E35"/>
    <w:rsid w:val="00076FF0"/>
    <w:rsid w:val="000771CE"/>
    <w:rsid w:val="00077570"/>
    <w:rsid w:val="00077716"/>
    <w:rsid w:val="00077776"/>
    <w:rsid w:val="000777F0"/>
    <w:rsid w:val="00077819"/>
    <w:rsid w:val="000778FB"/>
    <w:rsid w:val="00077902"/>
    <w:rsid w:val="0007796E"/>
    <w:rsid w:val="00077D94"/>
    <w:rsid w:val="0008076D"/>
    <w:rsid w:val="00080DB8"/>
    <w:rsid w:val="00081375"/>
    <w:rsid w:val="000816D0"/>
    <w:rsid w:val="000817BB"/>
    <w:rsid w:val="00081960"/>
    <w:rsid w:val="00081A8E"/>
    <w:rsid w:val="00081AB7"/>
    <w:rsid w:val="00081D55"/>
    <w:rsid w:val="00081F69"/>
    <w:rsid w:val="00081FA9"/>
    <w:rsid w:val="000821DD"/>
    <w:rsid w:val="000823F5"/>
    <w:rsid w:val="00082BB7"/>
    <w:rsid w:val="00082E7C"/>
    <w:rsid w:val="00082F43"/>
    <w:rsid w:val="0008332C"/>
    <w:rsid w:val="00083418"/>
    <w:rsid w:val="000839A7"/>
    <w:rsid w:val="00083BA3"/>
    <w:rsid w:val="00083EF4"/>
    <w:rsid w:val="00084183"/>
    <w:rsid w:val="000841DF"/>
    <w:rsid w:val="000842C7"/>
    <w:rsid w:val="0008433F"/>
    <w:rsid w:val="000846AF"/>
    <w:rsid w:val="00084825"/>
    <w:rsid w:val="000848B3"/>
    <w:rsid w:val="00084A3F"/>
    <w:rsid w:val="00084F00"/>
    <w:rsid w:val="00084F8E"/>
    <w:rsid w:val="00084FE5"/>
    <w:rsid w:val="0008506B"/>
    <w:rsid w:val="000855A4"/>
    <w:rsid w:val="000855A7"/>
    <w:rsid w:val="00085660"/>
    <w:rsid w:val="00086818"/>
    <w:rsid w:val="000868C1"/>
    <w:rsid w:val="00086F08"/>
    <w:rsid w:val="0008707D"/>
    <w:rsid w:val="0008708B"/>
    <w:rsid w:val="000870E5"/>
    <w:rsid w:val="0008764D"/>
    <w:rsid w:val="00087723"/>
    <w:rsid w:val="00087899"/>
    <w:rsid w:val="000878E9"/>
    <w:rsid w:val="0008791A"/>
    <w:rsid w:val="00087B04"/>
    <w:rsid w:val="00087CBE"/>
    <w:rsid w:val="000901A1"/>
    <w:rsid w:val="00090609"/>
    <w:rsid w:val="00090726"/>
    <w:rsid w:val="00090E39"/>
    <w:rsid w:val="000911C9"/>
    <w:rsid w:val="000911CA"/>
    <w:rsid w:val="00091331"/>
    <w:rsid w:val="000915FA"/>
    <w:rsid w:val="000916D8"/>
    <w:rsid w:val="00091712"/>
    <w:rsid w:val="00091A02"/>
    <w:rsid w:val="00091B1F"/>
    <w:rsid w:val="00091EC3"/>
    <w:rsid w:val="000922FD"/>
    <w:rsid w:val="000925DD"/>
    <w:rsid w:val="0009275E"/>
    <w:rsid w:val="00092874"/>
    <w:rsid w:val="00092BCB"/>
    <w:rsid w:val="00092F32"/>
    <w:rsid w:val="00092FA3"/>
    <w:rsid w:val="00092FA6"/>
    <w:rsid w:val="0009309D"/>
    <w:rsid w:val="0009360A"/>
    <w:rsid w:val="00093FBC"/>
    <w:rsid w:val="00094341"/>
    <w:rsid w:val="00094377"/>
    <w:rsid w:val="00094420"/>
    <w:rsid w:val="0009454B"/>
    <w:rsid w:val="00094FE3"/>
    <w:rsid w:val="0009512D"/>
    <w:rsid w:val="00095647"/>
    <w:rsid w:val="00095B77"/>
    <w:rsid w:val="00095CFA"/>
    <w:rsid w:val="00095D60"/>
    <w:rsid w:val="00095FFF"/>
    <w:rsid w:val="0009624B"/>
    <w:rsid w:val="00096663"/>
    <w:rsid w:val="00096A7A"/>
    <w:rsid w:val="00096B51"/>
    <w:rsid w:val="00096B6B"/>
    <w:rsid w:val="00096C2A"/>
    <w:rsid w:val="00096D0D"/>
    <w:rsid w:val="00096DB8"/>
    <w:rsid w:val="00097046"/>
    <w:rsid w:val="000979C9"/>
    <w:rsid w:val="00097ABD"/>
    <w:rsid w:val="00097AF9"/>
    <w:rsid w:val="000A0036"/>
    <w:rsid w:val="000A0038"/>
    <w:rsid w:val="000A0076"/>
    <w:rsid w:val="000A0094"/>
    <w:rsid w:val="000A01CA"/>
    <w:rsid w:val="000A02ED"/>
    <w:rsid w:val="000A04D7"/>
    <w:rsid w:val="000A0923"/>
    <w:rsid w:val="000A092A"/>
    <w:rsid w:val="000A0A69"/>
    <w:rsid w:val="000A0CF9"/>
    <w:rsid w:val="000A0EED"/>
    <w:rsid w:val="000A10E7"/>
    <w:rsid w:val="000A112B"/>
    <w:rsid w:val="000A1176"/>
    <w:rsid w:val="000A12A7"/>
    <w:rsid w:val="000A16DD"/>
    <w:rsid w:val="000A18F6"/>
    <w:rsid w:val="000A1A72"/>
    <w:rsid w:val="000A1CA2"/>
    <w:rsid w:val="000A1E72"/>
    <w:rsid w:val="000A1F24"/>
    <w:rsid w:val="000A20BD"/>
    <w:rsid w:val="000A2D7A"/>
    <w:rsid w:val="000A3487"/>
    <w:rsid w:val="000A3661"/>
    <w:rsid w:val="000A39C9"/>
    <w:rsid w:val="000A3C33"/>
    <w:rsid w:val="000A3CDC"/>
    <w:rsid w:val="000A3E3E"/>
    <w:rsid w:val="000A3E9B"/>
    <w:rsid w:val="000A4004"/>
    <w:rsid w:val="000A41E5"/>
    <w:rsid w:val="000A49C1"/>
    <w:rsid w:val="000A4C28"/>
    <w:rsid w:val="000A4D1B"/>
    <w:rsid w:val="000A4EC4"/>
    <w:rsid w:val="000A5089"/>
    <w:rsid w:val="000A52F8"/>
    <w:rsid w:val="000A551C"/>
    <w:rsid w:val="000A5736"/>
    <w:rsid w:val="000A5D0E"/>
    <w:rsid w:val="000A652E"/>
    <w:rsid w:val="000A66CE"/>
    <w:rsid w:val="000A686F"/>
    <w:rsid w:val="000A6BE4"/>
    <w:rsid w:val="000A6C8B"/>
    <w:rsid w:val="000A6F81"/>
    <w:rsid w:val="000A6FA4"/>
    <w:rsid w:val="000A7376"/>
    <w:rsid w:val="000A7760"/>
    <w:rsid w:val="000A7896"/>
    <w:rsid w:val="000A7A1B"/>
    <w:rsid w:val="000A7AB5"/>
    <w:rsid w:val="000A7BC8"/>
    <w:rsid w:val="000A7F07"/>
    <w:rsid w:val="000B0548"/>
    <w:rsid w:val="000B0882"/>
    <w:rsid w:val="000B0947"/>
    <w:rsid w:val="000B0B2A"/>
    <w:rsid w:val="000B0B72"/>
    <w:rsid w:val="000B0E4D"/>
    <w:rsid w:val="000B1284"/>
    <w:rsid w:val="000B13DF"/>
    <w:rsid w:val="000B1499"/>
    <w:rsid w:val="000B1611"/>
    <w:rsid w:val="000B1735"/>
    <w:rsid w:val="000B174C"/>
    <w:rsid w:val="000B182B"/>
    <w:rsid w:val="000B1B71"/>
    <w:rsid w:val="000B1C81"/>
    <w:rsid w:val="000B1D96"/>
    <w:rsid w:val="000B1F3B"/>
    <w:rsid w:val="000B2598"/>
    <w:rsid w:val="000B2C45"/>
    <w:rsid w:val="000B2D08"/>
    <w:rsid w:val="000B2EA7"/>
    <w:rsid w:val="000B2ED6"/>
    <w:rsid w:val="000B2EE2"/>
    <w:rsid w:val="000B2FA7"/>
    <w:rsid w:val="000B31D3"/>
    <w:rsid w:val="000B335D"/>
    <w:rsid w:val="000B38B2"/>
    <w:rsid w:val="000B38B4"/>
    <w:rsid w:val="000B3D85"/>
    <w:rsid w:val="000B4251"/>
    <w:rsid w:val="000B45D6"/>
    <w:rsid w:val="000B4B04"/>
    <w:rsid w:val="000B4E7E"/>
    <w:rsid w:val="000B537B"/>
    <w:rsid w:val="000B55F3"/>
    <w:rsid w:val="000B5A9C"/>
    <w:rsid w:val="000B5BD0"/>
    <w:rsid w:val="000B5D9E"/>
    <w:rsid w:val="000B614C"/>
    <w:rsid w:val="000B630A"/>
    <w:rsid w:val="000B667A"/>
    <w:rsid w:val="000B6680"/>
    <w:rsid w:val="000B69B8"/>
    <w:rsid w:val="000B6C7D"/>
    <w:rsid w:val="000B6F27"/>
    <w:rsid w:val="000B70E4"/>
    <w:rsid w:val="000B7483"/>
    <w:rsid w:val="000B7BCA"/>
    <w:rsid w:val="000B7BD4"/>
    <w:rsid w:val="000C01CF"/>
    <w:rsid w:val="000C029F"/>
    <w:rsid w:val="000C096F"/>
    <w:rsid w:val="000C0AAD"/>
    <w:rsid w:val="000C0C5A"/>
    <w:rsid w:val="000C141B"/>
    <w:rsid w:val="000C177A"/>
    <w:rsid w:val="000C17A3"/>
    <w:rsid w:val="000C1A77"/>
    <w:rsid w:val="000C1D2B"/>
    <w:rsid w:val="000C1D79"/>
    <w:rsid w:val="000C1F5C"/>
    <w:rsid w:val="000C201D"/>
    <w:rsid w:val="000C23E8"/>
    <w:rsid w:val="000C26D3"/>
    <w:rsid w:val="000C29FA"/>
    <w:rsid w:val="000C2A9D"/>
    <w:rsid w:val="000C3167"/>
    <w:rsid w:val="000C31FE"/>
    <w:rsid w:val="000C34E7"/>
    <w:rsid w:val="000C3501"/>
    <w:rsid w:val="000C35A0"/>
    <w:rsid w:val="000C3853"/>
    <w:rsid w:val="000C3CFE"/>
    <w:rsid w:val="000C3E33"/>
    <w:rsid w:val="000C3FE0"/>
    <w:rsid w:val="000C4182"/>
    <w:rsid w:val="000C4497"/>
    <w:rsid w:val="000C46B8"/>
    <w:rsid w:val="000C4D03"/>
    <w:rsid w:val="000C4EF8"/>
    <w:rsid w:val="000C5049"/>
    <w:rsid w:val="000C5240"/>
    <w:rsid w:val="000C52F5"/>
    <w:rsid w:val="000C53F3"/>
    <w:rsid w:val="000C5497"/>
    <w:rsid w:val="000C549E"/>
    <w:rsid w:val="000C589F"/>
    <w:rsid w:val="000C597A"/>
    <w:rsid w:val="000C5F63"/>
    <w:rsid w:val="000C6064"/>
    <w:rsid w:val="000C64E1"/>
    <w:rsid w:val="000C6E38"/>
    <w:rsid w:val="000C6ED6"/>
    <w:rsid w:val="000C7220"/>
    <w:rsid w:val="000C73F5"/>
    <w:rsid w:val="000C782E"/>
    <w:rsid w:val="000C7AC6"/>
    <w:rsid w:val="000C7B0C"/>
    <w:rsid w:val="000C7CF9"/>
    <w:rsid w:val="000C7EA2"/>
    <w:rsid w:val="000D05FA"/>
    <w:rsid w:val="000D0809"/>
    <w:rsid w:val="000D08B3"/>
    <w:rsid w:val="000D0906"/>
    <w:rsid w:val="000D097A"/>
    <w:rsid w:val="000D0A53"/>
    <w:rsid w:val="000D0B18"/>
    <w:rsid w:val="000D0C0C"/>
    <w:rsid w:val="000D11FE"/>
    <w:rsid w:val="000D1730"/>
    <w:rsid w:val="000D18F9"/>
    <w:rsid w:val="000D1A97"/>
    <w:rsid w:val="000D1AD0"/>
    <w:rsid w:val="000D1C56"/>
    <w:rsid w:val="000D2195"/>
    <w:rsid w:val="000D219A"/>
    <w:rsid w:val="000D21CD"/>
    <w:rsid w:val="000D2204"/>
    <w:rsid w:val="000D24D4"/>
    <w:rsid w:val="000D267B"/>
    <w:rsid w:val="000D27BE"/>
    <w:rsid w:val="000D28B4"/>
    <w:rsid w:val="000D29D2"/>
    <w:rsid w:val="000D2B6F"/>
    <w:rsid w:val="000D2C3F"/>
    <w:rsid w:val="000D2CAA"/>
    <w:rsid w:val="000D2DD0"/>
    <w:rsid w:val="000D2F97"/>
    <w:rsid w:val="000D3322"/>
    <w:rsid w:val="000D3474"/>
    <w:rsid w:val="000D36FB"/>
    <w:rsid w:val="000D37E9"/>
    <w:rsid w:val="000D38E6"/>
    <w:rsid w:val="000D38FE"/>
    <w:rsid w:val="000D39B3"/>
    <w:rsid w:val="000D3F56"/>
    <w:rsid w:val="000D4103"/>
    <w:rsid w:val="000D4386"/>
    <w:rsid w:val="000D46A1"/>
    <w:rsid w:val="000D4724"/>
    <w:rsid w:val="000D49A6"/>
    <w:rsid w:val="000D49F9"/>
    <w:rsid w:val="000D4A27"/>
    <w:rsid w:val="000D4BFA"/>
    <w:rsid w:val="000D4C23"/>
    <w:rsid w:val="000D4D2D"/>
    <w:rsid w:val="000D504E"/>
    <w:rsid w:val="000D522C"/>
    <w:rsid w:val="000D525A"/>
    <w:rsid w:val="000D5592"/>
    <w:rsid w:val="000D5623"/>
    <w:rsid w:val="000D563E"/>
    <w:rsid w:val="000D571E"/>
    <w:rsid w:val="000D5938"/>
    <w:rsid w:val="000D5A77"/>
    <w:rsid w:val="000D5AE5"/>
    <w:rsid w:val="000D5D86"/>
    <w:rsid w:val="000D62A0"/>
    <w:rsid w:val="000D65A6"/>
    <w:rsid w:val="000D68B1"/>
    <w:rsid w:val="000D6D43"/>
    <w:rsid w:val="000D6DCF"/>
    <w:rsid w:val="000D6F16"/>
    <w:rsid w:val="000D6FD4"/>
    <w:rsid w:val="000D7391"/>
    <w:rsid w:val="000D74D3"/>
    <w:rsid w:val="000D7B4C"/>
    <w:rsid w:val="000D7F1F"/>
    <w:rsid w:val="000E02F5"/>
    <w:rsid w:val="000E0660"/>
    <w:rsid w:val="000E0736"/>
    <w:rsid w:val="000E0DC3"/>
    <w:rsid w:val="000E0F63"/>
    <w:rsid w:val="000E100D"/>
    <w:rsid w:val="000E1B9B"/>
    <w:rsid w:val="000E1CF2"/>
    <w:rsid w:val="000E234D"/>
    <w:rsid w:val="000E2355"/>
    <w:rsid w:val="000E2B25"/>
    <w:rsid w:val="000E2FF1"/>
    <w:rsid w:val="000E3028"/>
    <w:rsid w:val="000E310E"/>
    <w:rsid w:val="000E31A5"/>
    <w:rsid w:val="000E32C4"/>
    <w:rsid w:val="000E3935"/>
    <w:rsid w:val="000E3D66"/>
    <w:rsid w:val="000E41BB"/>
    <w:rsid w:val="000E41D9"/>
    <w:rsid w:val="000E45B7"/>
    <w:rsid w:val="000E51DB"/>
    <w:rsid w:val="000E5520"/>
    <w:rsid w:val="000E55AC"/>
    <w:rsid w:val="000E55D4"/>
    <w:rsid w:val="000E5D8A"/>
    <w:rsid w:val="000E5F9D"/>
    <w:rsid w:val="000E5FF3"/>
    <w:rsid w:val="000E6043"/>
    <w:rsid w:val="000E6459"/>
    <w:rsid w:val="000E65C2"/>
    <w:rsid w:val="000E6850"/>
    <w:rsid w:val="000E7A21"/>
    <w:rsid w:val="000E7E4B"/>
    <w:rsid w:val="000E7F8A"/>
    <w:rsid w:val="000E7FB7"/>
    <w:rsid w:val="000E7FE9"/>
    <w:rsid w:val="000F0EDA"/>
    <w:rsid w:val="000F184F"/>
    <w:rsid w:val="000F1AD5"/>
    <w:rsid w:val="000F1B64"/>
    <w:rsid w:val="000F1D06"/>
    <w:rsid w:val="000F1D7A"/>
    <w:rsid w:val="000F25E7"/>
    <w:rsid w:val="000F268E"/>
    <w:rsid w:val="000F2922"/>
    <w:rsid w:val="000F2C34"/>
    <w:rsid w:val="000F2CDF"/>
    <w:rsid w:val="000F3017"/>
    <w:rsid w:val="000F309F"/>
    <w:rsid w:val="000F3313"/>
    <w:rsid w:val="000F36BA"/>
    <w:rsid w:val="000F37E4"/>
    <w:rsid w:val="000F3AD3"/>
    <w:rsid w:val="000F3F16"/>
    <w:rsid w:val="000F4167"/>
    <w:rsid w:val="000F426B"/>
    <w:rsid w:val="000F4514"/>
    <w:rsid w:val="000F4636"/>
    <w:rsid w:val="000F4835"/>
    <w:rsid w:val="000F4843"/>
    <w:rsid w:val="000F4E22"/>
    <w:rsid w:val="000F4E74"/>
    <w:rsid w:val="000F52D2"/>
    <w:rsid w:val="000F550F"/>
    <w:rsid w:val="000F57A9"/>
    <w:rsid w:val="000F5C2C"/>
    <w:rsid w:val="000F5D10"/>
    <w:rsid w:val="000F5E91"/>
    <w:rsid w:val="000F650B"/>
    <w:rsid w:val="000F6717"/>
    <w:rsid w:val="000F68AF"/>
    <w:rsid w:val="000F69EE"/>
    <w:rsid w:val="000F7077"/>
    <w:rsid w:val="000F7083"/>
    <w:rsid w:val="000F70A3"/>
    <w:rsid w:val="000F7647"/>
    <w:rsid w:val="000F7A9C"/>
    <w:rsid w:val="000F7AAE"/>
    <w:rsid w:val="000F7ACF"/>
    <w:rsid w:val="000F7F19"/>
    <w:rsid w:val="00100220"/>
    <w:rsid w:val="001002A6"/>
    <w:rsid w:val="0010057E"/>
    <w:rsid w:val="0010071A"/>
    <w:rsid w:val="001008DF"/>
    <w:rsid w:val="00100BCB"/>
    <w:rsid w:val="00100D5B"/>
    <w:rsid w:val="00100FA7"/>
    <w:rsid w:val="00101241"/>
    <w:rsid w:val="001014F5"/>
    <w:rsid w:val="00101509"/>
    <w:rsid w:val="00101BE6"/>
    <w:rsid w:val="0010210D"/>
    <w:rsid w:val="00102415"/>
    <w:rsid w:val="00102613"/>
    <w:rsid w:val="0010286A"/>
    <w:rsid w:val="001029BB"/>
    <w:rsid w:val="00102CAA"/>
    <w:rsid w:val="00102E27"/>
    <w:rsid w:val="00102E5D"/>
    <w:rsid w:val="00103060"/>
    <w:rsid w:val="0010333F"/>
    <w:rsid w:val="00103766"/>
    <w:rsid w:val="00103881"/>
    <w:rsid w:val="00103ABB"/>
    <w:rsid w:val="00104151"/>
    <w:rsid w:val="0010430A"/>
    <w:rsid w:val="001043B6"/>
    <w:rsid w:val="00104A3C"/>
    <w:rsid w:val="00104CF4"/>
    <w:rsid w:val="00104DE5"/>
    <w:rsid w:val="001055A7"/>
    <w:rsid w:val="001058DB"/>
    <w:rsid w:val="00105B33"/>
    <w:rsid w:val="00105B9D"/>
    <w:rsid w:val="00105BD4"/>
    <w:rsid w:val="00105D62"/>
    <w:rsid w:val="00105D84"/>
    <w:rsid w:val="00105DEA"/>
    <w:rsid w:val="00105FCC"/>
    <w:rsid w:val="00106079"/>
    <w:rsid w:val="0010657E"/>
    <w:rsid w:val="001068B8"/>
    <w:rsid w:val="00106A9B"/>
    <w:rsid w:val="00106BBB"/>
    <w:rsid w:val="00106BFB"/>
    <w:rsid w:val="00106D3E"/>
    <w:rsid w:val="00106F37"/>
    <w:rsid w:val="001076DC"/>
    <w:rsid w:val="001077E7"/>
    <w:rsid w:val="001078CE"/>
    <w:rsid w:val="00107908"/>
    <w:rsid w:val="00110314"/>
    <w:rsid w:val="0011034E"/>
    <w:rsid w:val="001105B9"/>
    <w:rsid w:val="00110690"/>
    <w:rsid w:val="0011081A"/>
    <w:rsid w:val="001109AD"/>
    <w:rsid w:val="00110B06"/>
    <w:rsid w:val="00111674"/>
    <w:rsid w:val="001118CB"/>
    <w:rsid w:val="00111951"/>
    <w:rsid w:val="00111AB9"/>
    <w:rsid w:val="00111C2D"/>
    <w:rsid w:val="00111CD2"/>
    <w:rsid w:val="00111D93"/>
    <w:rsid w:val="00112069"/>
    <w:rsid w:val="001125E9"/>
    <w:rsid w:val="001125F6"/>
    <w:rsid w:val="00112A47"/>
    <w:rsid w:val="00112CFE"/>
    <w:rsid w:val="0011320F"/>
    <w:rsid w:val="0011324D"/>
    <w:rsid w:val="00113604"/>
    <w:rsid w:val="001139B4"/>
    <w:rsid w:val="001139E5"/>
    <w:rsid w:val="00113DFB"/>
    <w:rsid w:val="00113FE3"/>
    <w:rsid w:val="00114197"/>
    <w:rsid w:val="001141A5"/>
    <w:rsid w:val="001143C7"/>
    <w:rsid w:val="00114629"/>
    <w:rsid w:val="00114AF5"/>
    <w:rsid w:val="00114EAE"/>
    <w:rsid w:val="00115671"/>
    <w:rsid w:val="00115812"/>
    <w:rsid w:val="00115C89"/>
    <w:rsid w:val="00115F6E"/>
    <w:rsid w:val="001164CA"/>
    <w:rsid w:val="0011650E"/>
    <w:rsid w:val="001167B7"/>
    <w:rsid w:val="001167F8"/>
    <w:rsid w:val="00116A43"/>
    <w:rsid w:val="00116AB3"/>
    <w:rsid w:val="00116BB7"/>
    <w:rsid w:val="00116E7E"/>
    <w:rsid w:val="00116F4D"/>
    <w:rsid w:val="00117180"/>
    <w:rsid w:val="00117282"/>
    <w:rsid w:val="001174E3"/>
    <w:rsid w:val="00117811"/>
    <w:rsid w:val="00117981"/>
    <w:rsid w:val="00117A41"/>
    <w:rsid w:val="00120379"/>
    <w:rsid w:val="001205CF"/>
    <w:rsid w:val="00120726"/>
    <w:rsid w:val="001207E9"/>
    <w:rsid w:val="00120C06"/>
    <w:rsid w:val="00120C20"/>
    <w:rsid w:val="001214DD"/>
    <w:rsid w:val="001219AE"/>
    <w:rsid w:val="00121A12"/>
    <w:rsid w:val="00121BDB"/>
    <w:rsid w:val="00121F50"/>
    <w:rsid w:val="00121F6F"/>
    <w:rsid w:val="001222BD"/>
    <w:rsid w:val="00122492"/>
    <w:rsid w:val="001224A5"/>
    <w:rsid w:val="00122A3C"/>
    <w:rsid w:val="00122BCF"/>
    <w:rsid w:val="00122FC9"/>
    <w:rsid w:val="0012326D"/>
    <w:rsid w:val="0012343A"/>
    <w:rsid w:val="00123500"/>
    <w:rsid w:val="00123738"/>
    <w:rsid w:val="00123755"/>
    <w:rsid w:val="00123918"/>
    <w:rsid w:val="00123B2F"/>
    <w:rsid w:val="00123D82"/>
    <w:rsid w:val="00123E43"/>
    <w:rsid w:val="00123E56"/>
    <w:rsid w:val="001240EC"/>
    <w:rsid w:val="0012458B"/>
    <w:rsid w:val="0012488A"/>
    <w:rsid w:val="001248B7"/>
    <w:rsid w:val="00124A97"/>
    <w:rsid w:val="00124E20"/>
    <w:rsid w:val="00124E9F"/>
    <w:rsid w:val="00125102"/>
    <w:rsid w:val="001252AA"/>
    <w:rsid w:val="001252EE"/>
    <w:rsid w:val="00125772"/>
    <w:rsid w:val="00125B4F"/>
    <w:rsid w:val="00125BB8"/>
    <w:rsid w:val="00125C69"/>
    <w:rsid w:val="00125DBD"/>
    <w:rsid w:val="001260CB"/>
    <w:rsid w:val="001263FD"/>
    <w:rsid w:val="0012677A"/>
    <w:rsid w:val="001269F9"/>
    <w:rsid w:val="00126B54"/>
    <w:rsid w:val="0012703B"/>
    <w:rsid w:val="00127235"/>
    <w:rsid w:val="001279D6"/>
    <w:rsid w:val="00127AA6"/>
    <w:rsid w:val="00127E08"/>
    <w:rsid w:val="00127E9C"/>
    <w:rsid w:val="001302D0"/>
    <w:rsid w:val="00130528"/>
    <w:rsid w:val="001306A4"/>
    <w:rsid w:val="0013075A"/>
    <w:rsid w:val="001308D7"/>
    <w:rsid w:val="00130CB6"/>
    <w:rsid w:val="00130DB4"/>
    <w:rsid w:val="00130E55"/>
    <w:rsid w:val="00131013"/>
    <w:rsid w:val="001310ED"/>
    <w:rsid w:val="001310F7"/>
    <w:rsid w:val="0013151A"/>
    <w:rsid w:val="0013179E"/>
    <w:rsid w:val="001318A9"/>
    <w:rsid w:val="00131BA0"/>
    <w:rsid w:val="001320E6"/>
    <w:rsid w:val="00132234"/>
    <w:rsid w:val="00132281"/>
    <w:rsid w:val="00132420"/>
    <w:rsid w:val="00132450"/>
    <w:rsid w:val="0013248A"/>
    <w:rsid w:val="001326EC"/>
    <w:rsid w:val="001328DB"/>
    <w:rsid w:val="00132F55"/>
    <w:rsid w:val="0013337F"/>
    <w:rsid w:val="00133B77"/>
    <w:rsid w:val="00133C9A"/>
    <w:rsid w:val="00133DD3"/>
    <w:rsid w:val="00134439"/>
    <w:rsid w:val="0013448C"/>
    <w:rsid w:val="00134C98"/>
    <w:rsid w:val="00134CB0"/>
    <w:rsid w:val="00134D69"/>
    <w:rsid w:val="00135139"/>
    <w:rsid w:val="001352AE"/>
    <w:rsid w:val="00135705"/>
    <w:rsid w:val="001369E6"/>
    <w:rsid w:val="00136AED"/>
    <w:rsid w:val="00136C57"/>
    <w:rsid w:val="001370A9"/>
    <w:rsid w:val="0013725C"/>
    <w:rsid w:val="001374AE"/>
    <w:rsid w:val="00137624"/>
    <w:rsid w:val="00137768"/>
    <w:rsid w:val="00137B2F"/>
    <w:rsid w:val="00137BD5"/>
    <w:rsid w:val="00137BD9"/>
    <w:rsid w:val="00137C62"/>
    <w:rsid w:val="00140367"/>
    <w:rsid w:val="001408FD"/>
    <w:rsid w:val="00140C9C"/>
    <w:rsid w:val="00140E43"/>
    <w:rsid w:val="00140FDA"/>
    <w:rsid w:val="0014117F"/>
    <w:rsid w:val="00141658"/>
    <w:rsid w:val="00141662"/>
    <w:rsid w:val="00141A1D"/>
    <w:rsid w:val="00141AFE"/>
    <w:rsid w:val="00141C22"/>
    <w:rsid w:val="00141C71"/>
    <w:rsid w:val="00141C93"/>
    <w:rsid w:val="00141FF2"/>
    <w:rsid w:val="0014218B"/>
    <w:rsid w:val="00142354"/>
    <w:rsid w:val="0014267C"/>
    <w:rsid w:val="00142912"/>
    <w:rsid w:val="00142A44"/>
    <w:rsid w:val="00142BF1"/>
    <w:rsid w:val="00142C05"/>
    <w:rsid w:val="00143032"/>
    <w:rsid w:val="001431B8"/>
    <w:rsid w:val="0014321F"/>
    <w:rsid w:val="00143225"/>
    <w:rsid w:val="00143397"/>
    <w:rsid w:val="00143B9A"/>
    <w:rsid w:val="00143BC6"/>
    <w:rsid w:val="00143D28"/>
    <w:rsid w:val="0014423A"/>
    <w:rsid w:val="0014438F"/>
    <w:rsid w:val="001443A9"/>
    <w:rsid w:val="001444C0"/>
    <w:rsid w:val="001445A4"/>
    <w:rsid w:val="001449BD"/>
    <w:rsid w:val="00144CB4"/>
    <w:rsid w:val="0014506E"/>
    <w:rsid w:val="00145084"/>
    <w:rsid w:val="00145268"/>
    <w:rsid w:val="00145279"/>
    <w:rsid w:val="00145454"/>
    <w:rsid w:val="001456A5"/>
    <w:rsid w:val="00145912"/>
    <w:rsid w:val="00145923"/>
    <w:rsid w:val="00145CE9"/>
    <w:rsid w:val="001460A9"/>
    <w:rsid w:val="001462D1"/>
    <w:rsid w:val="001466FB"/>
    <w:rsid w:val="00146B93"/>
    <w:rsid w:val="001472B0"/>
    <w:rsid w:val="001473DE"/>
    <w:rsid w:val="00147570"/>
    <w:rsid w:val="00147B6E"/>
    <w:rsid w:val="00147C34"/>
    <w:rsid w:val="00147CD5"/>
    <w:rsid w:val="00147DD6"/>
    <w:rsid w:val="00150060"/>
    <w:rsid w:val="001502FA"/>
    <w:rsid w:val="0015091D"/>
    <w:rsid w:val="00150ACF"/>
    <w:rsid w:val="00150C93"/>
    <w:rsid w:val="00151444"/>
    <w:rsid w:val="00151859"/>
    <w:rsid w:val="00151DE9"/>
    <w:rsid w:val="00151E92"/>
    <w:rsid w:val="00151E9F"/>
    <w:rsid w:val="00151FD1"/>
    <w:rsid w:val="001521A8"/>
    <w:rsid w:val="00152553"/>
    <w:rsid w:val="00152A3B"/>
    <w:rsid w:val="00153345"/>
    <w:rsid w:val="0015344B"/>
    <w:rsid w:val="00153753"/>
    <w:rsid w:val="0015380A"/>
    <w:rsid w:val="00153BC4"/>
    <w:rsid w:val="00153C03"/>
    <w:rsid w:val="00153CBB"/>
    <w:rsid w:val="00153CFB"/>
    <w:rsid w:val="00153DB9"/>
    <w:rsid w:val="00153F9D"/>
    <w:rsid w:val="00153FEB"/>
    <w:rsid w:val="0015415B"/>
    <w:rsid w:val="001546A2"/>
    <w:rsid w:val="00154846"/>
    <w:rsid w:val="0015493F"/>
    <w:rsid w:val="001549A2"/>
    <w:rsid w:val="00154B92"/>
    <w:rsid w:val="00154D17"/>
    <w:rsid w:val="00154F51"/>
    <w:rsid w:val="0015596B"/>
    <w:rsid w:val="00155BAC"/>
    <w:rsid w:val="00156011"/>
    <w:rsid w:val="0015608C"/>
    <w:rsid w:val="00156298"/>
    <w:rsid w:val="001563A8"/>
    <w:rsid w:val="0015685F"/>
    <w:rsid w:val="00156D31"/>
    <w:rsid w:val="00156FF3"/>
    <w:rsid w:val="00156FF7"/>
    <w:rsid w:val="00157007"/>
    <w:rsid w:val="0015713D"/>
    <w:rsid w:val="001572D9"/>
    <w:rsid w:val="00157402"/>
    <w:rsid w:val="00157471"/>
    <w:rsid w:val="001575AF"/>
    <w:rsid w:val="00157AA1"/>
    <w:rsid w:val="00157B32"/>
    <w:rsid w:val="00157D46"/>
    <w:rsid w:val="00157D73"/>
    <w:rsid w:val="0016068D"/>
    <w:rsid w:val="0016084E"/>
    <w:rsid w:val="00160CC9"/>
    <w:rsid w:val="00160DC3"/>
    <w:rsid w:val="00160EA8"/>
    <w:rsid w:val="00161343"/>
    <w:rsid w:val="00161B67"/>
    <w:rsid w:val="00161C79"/>
    <w:rsid w:val="00161EC1"/>
    <w:rsid w:val="00161FAD"/>
    <w:rsid w:val="00162114"/>
    <w:rsid w:val="001622B2"/>
    <w:rsid w:val="001625ED"/>
    <w:rsid w:val="001626A1"/>
    <w:rsid w:val="00162D6A"/>
    <w:rsid w:val="00162FD0"/>
    <w:rsid w:val="00163123"/>
    <w:rsid w:val="00163435"/>
    <w:rsid w:val="00163994"/>
    <w:rsid w:val="00163A0E"/>
    <w:rsid w:val="00163B6C"/>
    <w:rsid w:val="00164127"/>
    <w:rsid w:val="001641E2"/>
    <w:rsid w:val="0016506F"/>
    <w:rsid w:val="00165242"/>
    <w:rsid w:val="001652E8"/>
    <w:rsid w:val="001655DA"/>
    <w:rsid w:val="001656A1"/>
    <w:rsid w:val="00165752"/>
    <w:rsid w:val="00166052"/>
    <w:rsid w:val="001660B3"/>
    <w:rsid w:val="0016616E"/>
    <w:rsid w:val="001664C8"/>
    <w:rsid w:val="0016695D"/>
    <w:rsid w:val="00166C95"/>
    <w:rsid w:val="00166F96"/>
    <w:rsid w:val="0016725B"/>
    <w:rsid w:val="00167467"/>
    <w:rsid w:val="00167840"/>
    <w:rsid w:val="00167FD2"/>
    <w:rsid w:val="00170084"/>
    <w:rsid w:val="001709E1"/>
    <w:rsid w:val="00170C51"/>
    <w:rsid w:val="00170F05"/>
    <w:rsid w:val="00170F29"/>
    <w:rsid w:val="0017179E"/>
    <w:rsid w:val="00171834"/>
    <w:rsid w:val="00171C31"/>
    <w:rsid w:val="00171D82"/>
    <w:rsid w:val="00172277"/>
    <w:rsid w:val="0017242E"/>
    <w:rsid w:val="0017268A"/>
    <w:rsid w:val="001727B2"/>
    <w:rsid w:val="001727C4"/>
    <w:rsid w:val="001728A0"/>
    <w:rsid w:val="00172A03"/>
    <w:rsid w:val="00172C3C"/>
    <w:rsid w:val="00172D9A"/>
    <w:rsid w:val="00172FF3"/>
    <w:rsid w:val="0017331D"/>
    <w:rsid w:val="001735AF"/>
    <w:rsid w:val="00173927"/>
    <w:rsid w:val="00173A80"/>
    <w:rsid w:val="00173F8F"/>
    <w:rsid w:val="00174059"/>
    <w:rsid w:val="001740C2"/>
    <w:rsid w:val="00174230"/>
    <w:rsid w:val="001743D5"/>
    <w:rsid w:val="0017462F"/>
    <w:rsid w:val="001749FD"/>
    <w:rsid w:val="00174B6D"/>
    <w:rsid w:val="00174E17"/>
    <w:rsid w:val="0017551B"/>
    <w:rsid w:val="00175A53"/>
    <w:rsid w:val="00175D1A"/>
    <w:rsid w:val="00175E6F"/>
    <w:rsid w:val="00176472"/>
    <w:rsid w:val="00176819"/>
    <w:rsid w:val="00176AD4"/>
    <w:rsid w:val="00176CA7"/>
    <w:rsid w:val="001770AC"/>
    <w:rsid w:val="0017729F"/>
    <w:rsid w:val="0017780F"/>
    <w:rsid w:val="00177962"/>
    <w:rsid w:val="0017796E"/>
    <w:rsid w:val="001779D7"/>
    <w:rsid w:val="00177B4D"/>
    <w:rsid w:val="00177D76"/>
    <w:rsid w:val="00177DBE"/>
    <w:rsid w:val="00177E36"/>
    <w:rsid w:val="001801C2"/>
    <w:rsid w:val="00180384"/>
    <w:rsid w:val="0018049D"/>
    <w:rsid w:val="00180524"/>
    <w:rsid w:val="00180634"/>
    <w:rsid w:val="00180709"/>
    <w:rsid w:val="00180AAE"/>
    <w:rsid w:val="00180EEB"/>
    <w:rsid w:val="00180F09"/>
    <w:rsid w:val="00181433"/>
    <w:rsid w:val="0018171F"/>
    <w:rsid w:val="00181F5D"/>
    <w:rsid w:val="001820F2"/>
    <w:rsid w:val="00182251"/>
    <w:rsid w:val="00182353"/>
    <w:rsid w:val="001823E8"/>
    <w:rsid w:val="00182724"/>
    <w:rsid w:val="001827FF"/>
    <w:rsid w:val="0018287C"/>
    <w:rsid w:val="00182BE6"/>
    <w:rsid w:val="00182C23"/>
    <w:rsid w:val="001832FB"/>
    <w:rsid w:val="0018343A"/>
    <w:rsid w:val="0018348B"/>
    <w:rsid w:val="001835BE"/>
    <w:rsid w:val="001838CA"/>
    <w:rsid w:val="00183972"/>
    <w:rsid w:val="00183B1A"/>
    <w:rsid w:val="00183B51"/>
    <w:rsid w:val="001840AD"/>
    <w:rsid w:val="001845E7"/>
    <w:rsid w:val="0018468E"/>
    <w:rsid w:val="00184713"/>
    <w:rsid w:val="0018492B"/>
    <w:rsid w:val="00185023"/>
    <w:rsid w:val="001852BB"/>
    <w:rsid w:val="00185558"/>
    <w:rsid w:val="001857B6"/>
    <w:rsid w:val="00185A7B"/>
    <w:rsid w:val="00186269"/>
    <w:rsid w:val="001862C3"/>
    <w:rsid w:val="00186581"/>
    <w:rsid w:val="0018680E"/>
    <w:rsid w:val="001869C7"/>
    <w:rsid w:val="00186B3C"/>
    <w:rsid w:val="00186C45"/>
    <w:rsid w:val="00186D76"/>
    <w:rsid w:val="00186D88"/>
    <w:rsid w:val="0018728D"/>
    <w:rsid w:val="00187338"/>
    <w:rsid w:val="0018754D"/>
    <w:rsid w:val="001876F9"/>
    <w:rsid w:val="00187B1C"/>
    <w:rsid w:val="00187E63"/>
    <w:rsid w:val="00187E86"/>
    <w:rsid w:val="00187F6E"/>
    <w:rsid w:val="00190815"/>
    <w:rsid w:val="0019084E"/>
    <w:rsid w:val="00190D04"/>
    <w:rsid w:val="00190DA9"/>
    <w:rsid w:val="00191137"/>
    <w:rsid w:val="00191655"/>
    <w:rsid w:val="0019165A"/>
    <w:rsid w:val="00191934"/>
    <w:rsid w:val="00191F94"/>
    <w:rsid w:val="001922FD"/>
    <w:rsid w:val="001926BD"/>
    <w:rsid w:val="00192783"/>
    <w:rsid w:val="00192830"/>
    <w:rsid w:val="001933E5"/>
    <w:rsid w:val="0019346D"/>
    <w:rsid w:val="00193661"/>
    <w:rsid w:val="00193714"/>
    <w:rsid w:val="00193914"/>
    <w:rsid w:val="00193CFF"/>
    <w:rsid w:val="00194010"/>
    <w:rsid w:val="00194185"/>
    <w:rsid w:val="001941EA"/>
    <w:rsid w:val="00194301"/>
    <w:rsid w:val="00194354"/>
    <w:rsid w:val="00194776"/>
    <w:rsid w:val="00194A41"/>
    <w:rsid w:val="00194A68"/>
    <w:rsid w:val="00194D2D"/>
    <w:rsid w:val="00194F38"/>
    <w:rsid w:val="00195160"/>
    <w:rsid w:val="001953AB"/>
    <w:rsid w:val="00195604"/>
    <w:rsid w:val="00196199"/>
    <w:rsid w:val="0019620E"/>
    <w:rsid w:val="00196359"/>
    <w:rsid w:val="001972D8"/>
    <w:rsid w:val="0019746E"/>
    <w:rsid w:val="0019780C"/>
    <w:rsid w:val="00197D48"/>
    <w:rsid w:val="00197DE8"/>
    <w:rsid w:val="001A0141"/>
    <w:rsid w:val="001A0344"/>
    <w:rsid w:val="001A0345"/>
    <w:rsid w:val="001A0379"/>
    <w:rsid w:val="001A03FE"/>
    <w:rsid w:val="001A04F6"/>
    <w:rsid w:val="001A0549"/>
    <w:rsid w:val="001A0829"/>
    <w:rsid w:val="001A0854"/>
    <w:rsid w:val="001A12AA"/>
    <w:rsid w:val="001A130E"/>
    <w:rsid w:val="001A13AF"/>
    <w:rsid w:val="001A13DF"/>
    <w:rsid w:val="001A1484"/>
    <w:rsid w:val="001A14CD"/>
    <w:rsid w:val="001A16B8"/>
    <w:rsid w:val="001A194C"/>
    <w:rsid w:val="001A1B30"/>
    <w:rsid w:val="001A1F30"/>
    <w:rsid w:val="001A2006"/>
    <w:rsid w:val="001A2367"/>
    <w:rsid w:val="001A2387"/>
    <w:rsid w:val="001A25FA"/>
    <w:rsid w:val="001A267A"/>
    <w:rsid w:val="001A2A2C"/>
    <w:rsid w:val="001A2BCD"/>
    <w:rsid w:val="001A309F"/>
    <w:rsid w:val="001A30C5"/>
    <w:rsid w:val="001A34D0"/>
    <w:rsid w:val="001A35FD"/>
    <w:rsid w:val="001A3617"/>
    <w:rsid w:val="001A361D"/>
    <w:rsid w:val="001A3BE9"/>
    <w:rsid w:val="001A3E9E"/>
    <w:rsid w:val="001A4092"/>
    <w:rsid w:val="001A41E5"/>
    <w:rsid w:val="001A420C"/>
    <w:rsid w:val="001A44BD"/>
    <w:rsid w:val="001A454E"/>
    <w:rsid w:val="001A497F"/>
    <w:rsid w:val="001A5042"/>
    <w:rsid w:val="001A52A5"/>
    <w:rsid w:val="001A537A"/>
    <w:rsid w:val="001A544D"/>
    <w:rsid w:val="001A549D"/>
    <w:rsid w:val="001A54B5"/>
    <w:rsid w:val="001A57F9"/>
    <w:rsid w:val="001A58A4"/>
    <w:rsid w:val="001A59C6"/>
    <w:rsid w:val="001A5EFE"/>
    <w:rsid w:val="001A637F"/>
    <w:rsid w:val="001A68A5"/>
    <w:rsid w:val="001A6C1C"/>
    <w:rsid w:val="001A6E33"/>
    <w:rsid w:val="001A741C"/>
    <w:rsid w:val="001A748E"/>
    <w:rsid w:val="001A7CA4"/>
    <w:rsid w:val="001A7F0D"/>
    <w:rsid w:val="001A7F1B"/>
    <w:rsid w:val="001B06A3"/>
    <w:rsid w:val="001B0AB7"/>
    <w:rsid w:val="001B0CCF"/>
    <w:rsid w:val="001B0E03"/>
    <w:rsid w:val="001B0F91"/>
    <w:rsid w:val="001B1CF2"/>
    <w:rsid w:val="001B1E06"/>
    <w:rsid w:val="001B2024"/>
    <w:rsid w:val="001B218E"/>
    <w:rsid w:val="001B25FD"/>
    <w:rsid w:val="001B2786"/>
    <w:rsid w:val="001B27B0"/>
    <w:rsid w:val="001B2D59"/>
    <w:rsid w:val="001B2DAC"/>
    <w:rsid w:val="001B2E2D"/>
    <w:rsid w:val="001B3795"/>
    <w:rsid w:val="001B3A35"/>
    <w:rsid w:val="001B3AA1"/>
    <w:rsid w:val="001B3BDD"/>
    <w:rsid w:val="001B40EB"/>
    <w:rsid w:val="001B42BF"/>
    <w:rsid w:val="001B432E"/>
    <w:rsid w:val="001B4531"/>
    <w:rsid w:val="001B4686"/>
    <w:rsid w:val="001B46D2"/>
    <w:rsid w:val="001B4853"/>
    <w:rsid w:val="001B4A2D"/>
    <w:rsid w:val="001B4AB7"/>
    <w:rsid w:val="001B4FEB"/>
    <w:rsid w:val="001B5036"/>
    <w:rsid w:val="001B5243"/>
    <w:rsid w:val="001B5F31"/>
    <w:rsid w:val="001B6098"/>
    <w:rsid w:val="001B6BA5"/>
    <w:rsid w:val="001B6C43"/>
    <w:rsid w:val="001B6F0B"/>
    <w:rsid w:val="001B70E8"/>
    <w:rsid w:val="001B733C"/>
    <w:rsid w:val="001B77CD"/>
    <w:rsid w:val="001B7985"/>
    <w:rsid w:val="001B79BA"/>
    <w:rsid w:val="001B7A11"/>
    <w:rsid w:val="001C0765"/>
    <w:rsid w:val="001C0E75"/>
    <w:rsid w:val="001C0ED4"/>
    <w:rsid w:val="001C1233"/>
    <w:rsid w:val="001C12A4"/>
    <w:rsid w:val="001C12F9"/>
    <w:rsid w:val="001C14C4"/>
    <w:rsid w:val="001C28D8"/>
    <w:rsid w:val="001C33FB"/>
    <w:rsid w:val="001C3423"/>
    <w:rsid w:val="001C352E"/>
    <w:rsid w:val="001C39D4"/>
    <w:rsid w:val="001C3B15"/>
    <w:rsid w:val="001C3DB3"/>
    <w:rsid w:val="001C3DC8"/>
    <w:rsid w:val="001C40CF"/>
    <w:rsid w:val="001C418E"/>
    <w:rsid w:val="001C41E7"/>
    <w:rsid w:val="001C4373"/>
    <w:rsid w:val="001C49D3"/>
    <w:rsid w:val="001C4FBB"/>
    <w:rsid w:val="001C5239"/>
    <w:rsid w:val="001C56C1"/>
    <w:rsid w:val="001C5832"/>
    <w:rsid w:val="001C58DA"/>
    <w:rsid w:val="001C59D0"/>
    <w:rsid w:val="001C5B00"/>
    <w:rsid w:val="001C5B47"/>
    <w:rsid w:val="001C5DED"/>
    <w:rsid w:val="001C6099"/>
    <w:rsid w:val="001C66A7"/>
    <w:rsid w:val="001C6752"/>
    <w:rsid w:val="001C6B50"/>
    <w:rsid w:val="001C6BE4"/>
    <w:rsid w:val="001C6DBC"/>
    <w:rsid w:val="001C6FE6"/>
    <w:rsid w:val="001C719C"/>
    <w:rsid w:val="001C753F"/>
    <w:rsid w:val="001C75DB"/>
    <w:rsid w:val="001C764E"/>
    <w:rsid w:val="001C7989"/>
    <w:rsid w:val="001C7A51"/>
    <w:rsid w:val="001C7D51"/>
    <w:rsid w:val="001C7DF2"/>
    <w:rsid w:val="001C7F0B"/>
    <w:rsid w:val="001D0156"/>
    <w:rsid w:val="001D0203"/>
    <w:rsid w:val="001D037D"/>
    <w:rsid w:val="001D0489"/>
    <w:rsid w:val="001D0961"/>
    <w:rsid w:val="001D0A90"/>
    <w:rsid w:val="001D0C95"/>
    <w:rsid w:val="001D0E57"/>
    <w:rsid w:val="001D1530"/>
    <w:rsid w:val="001D1A62"/>
    <w:rsid w:val="001D1B82"/>
    <w:rsid w:val="001D1DCB"/>
    <w:rsid w:val="001D24FC"/>
    <w:rsid w:val="001D28A1"/>
    <w:rsid w:val="001D28B7"/>
    <w:rsid w:val="001D2AA5"/>
    <w:rsid w:val="001D2BDA"/>
    <w:rsid w:val="001D2C85"/>
    <w:rsid w:val="001D2D75"/>
    <w:rsid w:val="001D2DE1"/>
    <w:rsid w:val="001D3383"/>
    <w:rsid w:val="001D34E8"/>
    <w:rsid w:val="001D3726"/>
    <w:rsid w:val="001D380A"/>
    <w:rsid w:val="001D383D"/>
    <w:rsid w:val="001D3C63"/>
    <w:rsid w:val="001D3D1B"/>
    <w:rsid w:val="001D444C"/>
    <w:rsid w:val="001D44B9"/>
    <w:rsid w:val="001D470E"/>
    <w:rsid w:val="001D4773"/>
    <w:rsid w:val="001D4B42"/>
    <w:rsid w:val="001D4BA4"/>
    <w:rsid w:val="001D4D34"/>
    <w:rsid w:val="001D4DB4"/>
    <w:rsid w:val="001D5250"/>
    <w:rsid w:val="001D54FC"/>
    <w:rsid w:val="001D57A4"/>
    <w:rsid w:val="001D5A27"/>
    <w:rsid w:val="001D5EEC"/>
    <w:rsid w:val="001D60DA"/>
    <w:rsid w:val="001D61BD"/>
    <w:rsid w:val="001D6375"/>
    <w:rsid w:val="001D6445"/>
    <w:rsid w:val="001D65F3"/>
    <w:rsid w:val="001D68CD"/>
    <w:rsid w:val="001D7151"/>
    <w:rsid w:val="001D772A"/>
    <w:rsid w:val="001E016D"/>
    <w:rsid w:val="001E092C"/>
    <w:rsid w:val="001E165B"/>
    <w:rsid w:val="001E174A"/>
    <w:rsid w:val="001E18CC"/>
    <w:rsid w:val="001E19C3"/>
    <w:rsid w:val="001E1B16"/>
    <w:rsid w:val="001E1B30"/>
    <w:rsid w:val="001E228A"/>
    <w:rsid w:val="001E2477"/>
    <w:rsid w:val="001E25B6"/>
    <w:rsid w:val="001E2775"/>
    <w:rsid w:val="001E2A31"/>
    <w:rsid w:val="001E2A5D"/>
    <w:rsid w:val="001E2B69"/>
    <w:rsid w:val="001E2C0C"/>
    <w:rsid w:val="001E2EBD"/>
    <w:rsid w:val="001E3171"/>
    <w:rsid w:val="001E320E"/>
    <w:rsid w:val="001E3231"/>
    <w:rsid w:val="001E340A"/>
    <w:rsid w:val="001E3DE3"/>
    <w:rsid w:val="001E3FA6"/>
    <w:rsid w:val="001E3FBF"/>
    <w:rsid w:val="001E43CE"/>
    <w:rsid w:val="001E45E3"/>
    <w:rsid w:val="001E4ABF"/>
    <w:rsid w:val="001E4D53"/>
    <w:rsid w:val="001E515E"/>
    <w:rsid w:val="001E5328"/>
    <w:rsid w:val="001E532F"/>
    <w:rsid w:val="001E54E1"/>
    <w:rsid w:val="001E5771"/>
    <w:rsid w:val="001E5965"/>
    <w:rsid w:val="001E5C69"/>
    <w:rsid w:val="001E5FF5"/>
    <w:rsid w:val="001E63CA"/>
    <w:rsid w:val="001E66F1"/>
    <w:rsid w:val="001E69F8"/>
    <w:rsid w:val="001E6AAD"/>
    <w:rsid w:val="001E6AB7"/>
    <w:rsid w:val="001E6DD6"/>
    <w:rsid w:val="001E6E55"/>
    <w:rsid w:val="001E714A"/>
    <w:rsid w:val="001E7222"/>
    <w:rsid w:val="001E7855"/>
    <w:rsid w:val="001E787C"/>
    <w:rsid w:val="001E7919"/>
    <w:rsid w:val="001E79DD"/>
    <w:rsid w:val="001E79E4"/>
    <w:rsid w:val="001F0038"/>
    <w:rsid w:val="001F0197"/>
    <w:rsid w:val="001F0588"/>
    <w:rsid w:val="001F0943"/>
    <w:rsid w:val="001F096F"/>
    <w:rsid w:val="001F09DE"/>
    <w:rsid w:val="001F0B94"/>
    <w:rsid w:val="001F1337"/>
    <w:rsid w:val="001F1565"/>
    <w:rsid w:val="001F1782"/>
    <w:rsid w:val="001F1798"/>
    <w:rsid w:val="001F1991"/>
    <w:rsid w:val="001F19EF"/>
    <w:rsid w:val="001F1A15"/>
    <w:rsid w:val="001F1ADA"/>
    <w:rsid w:val="001F1BB0"/>
    <w:rsid w:val="001F1E41"/>
    <w:rsid w:val="001F1FD2"/>
    <w:rsid w:val="001F2368"/>
    <w:rsid w:val="001F23B3"/>
    <w:rsid w:val="001F2524"/>
    <w:rsid w:val="001F285F"/>
    <w:rsid w:val="001F2924"/>
    <w:rsid w:val="001F2A8E"/>
    <w:rsid w:val="001F3056"/>
    <w:rsid w:val="001F30DD"/>
    <w:rsid w:val="001F3543"/>
    <w:rsid w:val="001F3792"/>
    <w:rsid w:val="001F3831"/>
    <w:rsid w:val="001F38FE"/>
    <w:rsid w:val="001F4051"/>
    <w:rsid w:val="001F4074"/>
    <w:rsid w:val="001F457A"/>
    <w:rsid w:val="001F4685"/>
    <w:rsid w:val="001F47D3"/>
    <w:rsid w:val="001F4A2A"/>
    <w:rsid w:val="001F4EBC"/>
    <w:rsid w:val="001F4FE2"/>
    <w:rsid w:val="001F5777"/>
    <w:rsid w:val="001F5833"/>
    <w:rsid w:val="001F5BB3"/>
    <w:rsid w:val="001F6594"/>
    <w:rsid w:val="001F65BD"/>
    <w:rsid w:val="001F668B"/>
    <w:rsid w:val="001F673A"/>
    <w:rsid w:val="001F68D5"/>
    <w:rsid w:val="001F72FB"/>
    <w:rsid w:val="001F7478"/>
    <w:rsid w:val="001F7497"/>
    <w:rsid w:val="001F74EE"/>
    <w:rsid w:val="001F7504"/>
    <w:rsid w:val="001F7602"/>
    <w:rsid w:val="001F78F5"/>
    <w:rsid w:val="001F7AA4"/>
    <w:rsid w:val="00200044"/>
    <w:rsid w:val="002000D5"/>
    <w:rsid w:val="002003EA"/>
    <w:rsid w:val="00200476"/>
    <w:rsid w:val="00200955"/>
    <w:rsid w:val="00200ADE"/>
    <w:rsid w:val="00200B2E"/>
    <w:rsid w:val="00201A42"/>
    <w:rsid w:val="00201C23"/>
    <w:rsid w:val="00201E0A"/>
    <w:rsid w:val="00201EB4"/>
    <w:rsid w:val="002023B4"/>
    <w:rsid w:val="0020241D"/>
    <w:rsid w:val="0020288F"/>
    <w:rsid w:val="00202B33"/>
    <w:rsid w:val="00202B5D"/>
    <w:rsid w:val="00202D2E"/>
    <w:rsid w:val="0020352F"/>
    <w:rsid w:val="002035F5"/>
    <w:rsid w:val="00203727"/>
    <w:rsid w:val="00203BED"/>
    <w:rsid w:val="00203D20"/>
    <w:rsid w:val="00203D66"/>
    <w:rsid w:val="00203EF0"/>
    <w:rsid w:val="00204588"/>
    <w:rsid w:val="00204C18"/>
    <w:rsid w:val="00204E9C"/>
    <w:rsid w:val="0020531E"/>
    <w:rsid w:val="00205530"/>
    <w:rsid w:val="002055FD"/>
    <w:rsid w:val="0020571C"/>
    <w:rsid w:val="00205846"/>
    <w:rsid w:val="00205A56"/>
    <w:rsid w:val="00205AF2"/>
    <w:rsid w:val="00205B1E"/>
    <w:rsid w:val="00205B5B"/>
    <w:rsid w:val="00205BD5"/>
    <w:rsid w:val="00205BDD"/>
    <w:rsid w:val="00205C47"/>
    <w:rsid w:val="00205F48"/>
    <w:rsid w:val="00205F9E"/>
    <w:rsid w:val="0020614C"/>
    <w:rsid w:val="002062A6"/>
    <w:rsid w:val="0020668D"/>
    <w:rsid w:val="0020685F"/>
    <w:rsid w:val="00206C1F"/>
    <w:rsid w:val="00206C79"/>
    <w:rsid w:val="00206CAB"/>
    <w:rsid w:val="00206D1B"/>
    <w:rsid w:val="00206D57"/>
    <w:rsid w:val="00206F63"/>
    <w:rsid w:val="00206FD2"/>
    <w:rsid w:val="0020737F"/>
    <w:rsid w:val="002077E8"/>
    <w:rsid w:val="00207925"/>
    <w:rsid w:val="002079CD"/>
    <w:rsid w:val="002079F2"/>
    <w:rsid w:val="00207BD8"/>
    <w:rsid w:val="00210189"/>
    <w:rsid w:val="002101EE"/>
    <w:rsid w:val="00210274"/>
    <w:rsid w:val="00210294"/>
    <w:rsid w:val="00210408"/>
    <w:rsid w:val="0021047A"/>
    <w:rsid w:val="00210783"/>
    <w:rsid w:val="0021092D"/>
    <w:rsid w:val="00210F56"/>
    <w:rsid w:val="00210FA2"/>
    <w:rsid w:val="0021118B"/>
    <w:rsid w:val="0021121E"/>
    <w:rsid w:val="00211260"/>
    <w:rsid w:val="002113B5"/>
    <w:rsid w:val="00211A22"/>
    <w:rsid w:val="00211D77"/>
    <w:rsid w:val="00211EE3"/>
    <w:rsid w:val="00211EF2"/>
    <w:rsid w:val="00212093"/>
    <w:rsid w:val="002128C4"/>
    <w:rsid w:val="0021292C"/>
    <w:rsid w:val="00212DA1"/>
    <w:rsid w:val="00212F61"/>
    <w:rsid w:val="00212F97"/>
    <w:rsid w:val="002130B8"/>
    <w:rsid w:val="002130DA"/>
    <w:rsid w:val="002135E8"/>
    <w:rsid w:val="00213725"/>
    <w:rsid w:val="002137A0"/>
    <w:rsid w:val="0021388D"/>
    <w:rsid w:val="00213A6F"/>
    <w:rsid w:val="00213BAB"/>
    <w:rsid w:val="00213D49"/>
    <w:rsid w:val="00213E3B"/>
    <w:rsid w:val="00213E60"/>
    <w:rsid w:val="002140A9"/>
    <w:rsid w:val="00214165"/>
    <w:rsid w:val="00214191"/>
    <w:rsid w:val="002141DC"/>
    <w:rsid w:val="002142E4"/>
    <w:rsid w:val="002142F9"/>
    <w:rsid w:val="00214436"/>
    <w:rsid w:val="00214637"/>
    <w:rsid w:val="00215187"/>
    <w:rsid w:val="002151C2"/>
    <w:rsid w:val="00215293"/>
    <w:rsid w:val="002152DA"/>
    <w:rsid w:val="0021531F"/>
    <w:rsid w:val="002153AE"/>
    <w:rsid w:val="002155B2"/>
    <w:rsid w:val="00215B58"/>
    <w:rsid w:val="00215FC5"/>
    <w:rsid w:val="0021626E"/>
    <w:rsid w:val="002163C9"/>
    <w:rsid w:val="0021677A"/>
    <w:rsid w:val="002168C6"/>
    <w:rsid w:val="00216A50"/>
    <w:rsid w:val="00216A81"/>
    <w:rsid w:val="00216AFA"/>
    <w:rsid w:val="00217096"/>
    <w:rsid w:val="00217171"/>
    <w:rsid w:val="00217690"/>
    <w:rsid w:val="00217C12"/>
    <w:rsid w:val="00217F28"/>
    <w:rsid w:val="0022000C"/>
    <w:rsid w:val="002200D3"/>
    <w:rsid w:val="00220279"/>
    <w:rsid w:val="0022061E"/>
    <w:rsid w:val="00220B4F"/>
    <w:rsid w:val="00220C36"/>
    <w:rsid w:val="00220DB6"/>
    <w:rsid w:val="00220F16"/>
    <w:rsid w:val="0022120F"/>
    <w:rsid w:val="002212EF"/>
    <w:rsid w:val="002214B9"/>
    <w:rsid w:val="0022191F"/>
    <w:rsid w:val="00221CA0"/>
    <w:rsid w:val="00221E01"/>
    <w:rsid w:val="00221E52"/>
    <w:rsid w:val="00221EB6"/>
    <w:rsid w:val="00221FE4"/>
    <w:rsid w:val="00222166"/>
    <w:rsid w:val="00222624"/>
    <w:rsid w:val="0022279E"/>
    <w:rsid w:val="002228AE"/>
    <w:rsid w:val="002229D0"/>
    <w:rsid w:val="00222BE4"/>
    <w:rsid w:val="00222C0F"/>
    <w:rsid w:val="002231D3"/>
    <w:rsid w:val="00223BF1"/>
    <w:rsid w:val="0022438A"/>
    <w:rsid w:val="00224900"/>
    <w:rsid w:val="00224DAA"/>
    <w:rsid w:val="00224EEB"/>
    <w:rsid w:val="002250AF"/>
    <w:rsid w:val="002250E6"/>
    <w:rsid w:val="0022521B"/>
    <w:rsid w:val="00225228"/>
    <w:rsid w:val="00225485"/>
    <w:rsid w:val="002258B3"/>
    <w:rsid w:val="0022608B"/>
    <w:rsid w:val="0022676A"/>
    <w:rsid w:val="00226862"/>
    <w:rsid w:val="00226D4C"/>
    <w:rsid w:val="00226DBF"/>
    <w:rsid w:val="00226DF9"/>
    <w:rsid w:val="00226E28"/>
    <w:rsid w:val="002271EA"/>
    <w:rsid w:val="002273AC"/>
    <w:rsid w:val="002276EA"/>
    <w:rsid w:val="00227884"/>
    <w:rsid w:val="00227B5D"/>
    <w:rsid w:val="00227B9C"/>
    <w:rsid w:val="00230A98"/>
    <w:rsid w:val="00230CDA"/>
    <w:rsid w:val="00230DCC"/>
    <w:rsid w:val="00231417"/>
    <w:rsid w:val="002315F6"/>
    <w:rsid w:val="0023164F"/>
    <w:rsid w:val="0023179A"/>
    <w:rsid w:val="0023186E"/>
    <w:rsid w:val="00231B31"/>
    <w:rsid w:val="00231BE8"/>
    <w:rsid w:val="00231D07"/>
    <w:rsid w:val="00231DE7"/>
    <w:rsid w:val="00231E4A"/>
    <w:rsid w:val="00231E9C"/>
    <w:rsid w:val="002323B8"/>
    <w:rsid w:val="002324D6"/>
    <w:rsid w:val="002326BF"/>
    <w:rsid w:val="00232A0E"/>
    <w:rsid w:val="00232B3C"/>
    <w:rsid w:val="00232D86"/>
    <w:rsid w:val="00232DF5"/>
    <w:rsid w:val="00233701"/>
    <w:rsid w:val="00233B9B"/>
    <w:rsid w:val="002343E2"/>
    <w:rsid w:val="00234754"/>
    <w:rsid w:val="002358E3"/>
    <w:rsid w:val="002359CB"/>
    <w:rsid w:val="00235A74"/>
    <w:rsid w:val="00235C50"/>
    <w:rsid w:val="002360F9"/>
    <w:rsid w:val="002362E3"/>
    <w:rsid w:val="002363AB"/>
    <w:rsid w:val="0023675C"/>
    <w:rsid w:val="00236E31"/>
    <w:rsid w:val="00236F77"/>
    <w:rsid w:val="00237066"/>
    <w:rsid w:val="0023711D"/>
    <w:rsid w:val="002371CF"/>
    <w:rsid w:val="00237CD1"/>
    <w:rsid w:val="00237EE3"/>
    <w:rsid w:val="00240501"/>
    <w:rsid w:val="00240503"/>
    <w:rsid w:val="0024059F"/>
    <w:rsid w:val="00241249"/>
    <w:rsid w:val="00241305"/>
    <w:rsid w:val="00241350"/>
    <w:rsid w:val="00241898"/>
    <w:rsid w:val="00241B43"/>
    <w:rsid w:val="00241B9B"/>
    <w:rsid w:val="00242134"/>
    <w:rsid w:val="00242257"/>
    <w:rsid w:val="002423B4"/>
    <w:rsid w:val="002424AC"/>
    <w:rsid w:val="002426B3"/>
    <w:rsid w:val="0024281C"/>
    <w:rsid w:val="00242A98"/>
    <w:rsid w:val="00242C82"/>
    <w:rsid w:val="00242EFE"/>
    <w:rsid w:val="00242F78"/>
    <w:rsid w:val="00243146"/>
    <w:rsid w:val="002431AD"/>
    <w:rsid w:val="00243267"/>
    <w:rsid w:val="002435A1"/>
    <w:rsid w:val="0024370B"/>
    <w:rsid w:val="00243723"/>
    <w:rsid w:val="002438E3"/>
    <w:rsid w:val="00243AD5"/>
    <w:rsid w:val="00243DB7"/>
    <w:rsid w:val="002442E3"/>
    <w:rsid w:val="002442E5"/>
    <w:rsid w:val="002444EA"/>
    <w:rsid w:val="00244756"/>
    <w:rsid w:val="002451F4"/>
    <w:rsid w:val="002454D9"/>
    <w:rsid w:val="0024557D"/>
    <w:rsid w:val="002456CE"/>
    <w:rsid w:val="002458B3"/>
    <w:rsid w:val="00246139"/>
    <w:rsid w:val="0024629A"/>
    <w:rsid w:val="00246450"/>
    <w:rsid w:val="00246505"/>
    <w:rsid w:val="002465A2"/>
    <w:rsid w:val="002465B3"/>
    <w:rsid w:val="00246F4B"/>
    <w:rsid w:val="00247162"/>
    <w:rsid w:val="00247186"/>
    <w:rsid w:val="00247294"/>
    <w:rsid w:val="002472B7"/>
    <w:rsid w:val="00247315"/>
    <w:rsid w:val="00247625"/>
    <w:rsid w:val="00247838"/>
    <w:rsid w:val="00247B1A"/>
    <w:rsid w:val="00247D45"/>
    <w:rsid w:val="00247DB8"/>
    <w:rsid w:val="00247EB3"/>
    <w:rsid w:val="00250078"/>
    <w:rsid w:val="002504D0"/>
    <w:rsid w:val="0025062B"/>
    <w:rsid w:val="0025098A"/>
    <w:rsid w:val="00250A64"/>
    <w:rsid w:val="00250E89"/>
    <w:rsid w:val="00250FCC"/>
    <w:rsid w:val="002511F0"/>
    <w:rsid w:val="002513D4"/>
    <w:rsid w:val="00251458"/>
    <w:rsid w:val="0025219D"/>
    <w:rsid w:val="002524A0"/>
    <w:rsid w:val="0025266D"/>
    <w:rsid w:val="002527A3"/>
    <w:rsid w:val="002528E0"/>
    <w:rsid w:val="00252F4E"/>
    <w:rsid w:val="00253499"/>
    <w:rsid w:val="002535B9"/>
    <w:rsid w:val="00253C19"/>
    <w:rsid w:val="00253C95"/>
    <w:rsid w:val="00253CF8"/>
    <w:rsid w:val="002543D4"/>
    <w:rsid w:val="00254797"/>
    <w:rsid w:val="002547BA"/>
    <w:rsid w:val="0025487F"/>
    <w:rsid w:val="002548A1"/>
    <w:rsid w:val="00254B8C"/>
    <w:rsid w:val="00254DCE"/>
    <w:rsid w:val="0025544A"/>
    <w:rsid w:val="00255637"/>
    <w:rsid w:val="00255643"/>
    <w:rsid w:val="00255A87"/>
    <w:rsid w:val="00255B6C"/>
    <w:rsid w:val="00255E1C"/>
    <w:rsid w:val="00255E79"/>
    <w:rsid w:val="00255EC7"/>
    <w:rsid w:val="0025609F"/>
    <w:rsid w:val="0025657A"/>
    <w:rsid w:val="002566BB"/>
    <w:rsid w:val="00256F91"/>
    <w:rsid w:val="0025707D"/>
    <w:rsid w:val="00257681"/>
    <w:rsid w:val="00257688"/>
    <w:rsid w:val="0025787C"/>
    <w:rsid w:val="002578CD"/>
    <w:rsid w:val="00257F40"/>
    <w:rsid w:val="00257FE5"/>
    <w:rsid w:val="0026075D"/>
    <w:rsid w:val="00260822"/>
    <w:rsid w:val="00260AC3"/>
    <w:rsid w:val="00260B9F"/>
    <w:rsid w:val="002612F8"/>
    <w:rsid w:val="00261B70"/>
    <w:rsid w:val="0026203F"/>
    <w:rsid w:val="002620BB"/>
    <w:rsid w:val="0026254E"/>
    <w:rsid w:val="00262558"/>
    <w:rsid w:val="002629F1"/>
    <w:rsid w:val="00262D88"/>
    <w:rsid w:val="00262F63"/>
    <w:rsid w:val="002633B5"/>
    <w:rsid w:val="0026350C"/>
    <w:rsid w:val="002636AA"/>
    <w:rsid w:val="00263740"/>
    <w:rsid w:val="00263D07"/>
    <w:rsid w:val="00263D2C"/>
    <w:rsid w:val="00263EB9"/>
    <w:rsid w:val="002642E7"/>
    <w:rsid w:val="002646D2"/>
    <w:rsid w:val="00264862"/>
    <w:rsid w:val="002649DB"/>
    <w:rsid w:val="00264C5E"/>
    <w:rsid w:val="00264DC1"/>
    <w:rsid w:val="0026536A"/>
    <w:rsid w:val="00265615"/>
    <w:rsid w:val="00265685"/>
    <w:rsid w:val="002656BE"/>
    <w:rsid w:val="00265DB4"/>
    <w:rsid w:val="002662CC"/>
    <w:rsid w:val="0026734E"/>
    <w:rsid w:val="002674DF"/>
    <w:rsid w:val="0026775D"/>
    <w:rsid w:val="00267900"/>
    <w:rsid w:val="00267A28"/>
    <w:rsid w:val="00267B13"/>
    <w:rsid w:val="0027011F"/>
    <w:rsid w:val="002704FA"/>
    <w:rsid w:val="00270762"/>
    <w:rsid w:val="00270797"/>
    <w:rsid w:val="00270869"/>
    <w:rsid w:val="0027086E"/>
    <w:rsid w:val="00270AF6"/>
    <w:rsid w:val="00270C74"/>
    <w:rsid w:val="00270E17"/>
    <w:rsid w:val="00270E46"/>
    <w:rsid w:val="002714D2"/>
    <w:rsid w:val="00271827"/>
    <w:rsid w:val="0027196A"/>
    <w:rsid w:val="00271CB3"/>
    <w:rsid w:val="0027205F"/>
    <w:rsid w:val="0027209D"/>
    <w:rsid w:val="002720E1"/>
    <w:rsid w:val="00272305"/>
    <w:rsid w:val="0027258C"/>
    <w:rsid w:val="002727B8"/>
    <w:rsid w:val="00272851"/>
    <w:rsid w:val="0027285D"/>
    <w:rsid w:val="00272A0B"/>
    <w:rsid w:val="00272BF3"/>
    <w:rsid w:val="00272D61"/>
    <w:rsid w:val="00272F70"/>
    <w:rsid w:val="0027358C"/>
    <w:rsid w:val="00273AB2"/>
    <w:rsid w:val="00273C8C"/>
    <w:rsid w:val="00273D88"/>
    <w:rsid w:val="002746DF"/>
    <w:rsid w:val="0027476D"/>
    <w:rsid w:val="00274B4D"/>
    <w:rsid w:val="002756EE"/>
    <w:rsid w:val="002758DC"/>
    <w:rsid w:val="00275919"/>
    <w:rsid w:val="00275CA0"/>
    <w:rsid w:val="00276242"/>
    <w:rsid w:val="00276616"/>
    <w:rsid w:val="002766F7"/>
    <w:rsid w:val="002769F7"/>
    <w:rsid w:val="00276EB3"/>
    <w:rsid w:val="0027726F"/>
    <w:rsid w:val="002774DC"/>
    <w:rsid w:val="00277725"/>
    <w:rsid w:val="0027781D"/>
    <w:rsid w:val="00277952"/>
    <w:rsid w:val="00277C16"/>
    <w:rsid w:val="00277E07"/>
    <w:rsid w:val="00277FAB"/>
    <w:rsid w:val="002800DE"/>
    <w:rsid w:val="002800FA"/>
    <w:rsid w:val="0028033B"/>
    <w:rsid w:val="00280510"/>
    <w:rsid w:val="0028096B"/>
    <w:rsid w:val="00280AA1"/>
    <w:rsid w:val="00280B27"/>
    <w:rsid w:val="00280CB9"/>
    <w:rsid w:val="00280E26"/>
    <w:rsid w:val="00280E56"/>
    <w:rsid w:val="00280EC5"/>
    <w:rsid w:val="00280FD0"/>
    <w:rsid w:val="002812A3"/>
    <w:rsid w:val="00281403"/>
    <w:rsid w:val="0028173F"/>
    <w:rsid w:val="00281769"/>
    <w:rsid w:val="00281CB7"/>
    <w:rsid w:val="00281EEA"/>
    <w:rsid w:val="00281F00"/>
    <w:rsid w:val="00281F19"/>
    <w:rsid w:val="00281FD1"/>
    <w:rsid w:val="0028238D"/>
    <w:rsid w:val="00282746"/>
    <w:rsid w:val="0028356D"/>
    <w:rsid w:val="00283FF6"/>
    <w:rsid w:val="00284241"/>
    <w:rsid w:val="00284367"/>
    <w:rsid w:val="002848B4"/>
    <w:rsid w:val="0028507F"/>
    <w:rsid w:val="00285248"/>
    <w:rsid w:val="00285250"/>
    <w:rsid w:val="002854D0"/>
    <w:rsid w:val="00285538"/>
    <w:rsid w:val="002855CC"/>
    <w:rsid w:val="002858C9"/>
    <w:rsid w:val="00285AAA"/>
    <w:rsid w:val="00285FB7"/>
    <w:rsid w:val="00286059"/>
    <w:rsid w:val="002869F2"/>
    <w:rsid w:val="00286DB6"/>
    <w:rsid w:val="00286DB9"/>
    <w:rsid w:val="00286DC2"/>
    <w:rsid w:val="00287336"/>
    <w:rsid w:val="00287601"/>
    <w:rsid w:val="002876BB"/>
    <w:rsid w:val="002876E2"/>
    <w:rsid w:val="00287749"/>
    <w:rsid w:val="002878D8"/>
    <w:rsid w:val="002878F4"/>
    <w:rsid w:val="00287A82"/>
    <w:rsid w:val="00287B9A"/>
    <w:rsid w:val="00287D36"/>
    <w:rsid w:val="00287E16"/>
    <w:rsid w:val="00287EA2"/>
    <w:rsid w:val="00290A01"/>
    <w:rsid w:val="00290A62"/>
    <w:rsid w:val="00290BA2"/>
    <w:rsid w:val="0029152F"/>
    <w:rsid w:val="002917F9"/>
    <w:rsid w:val="00291ACF"/>
    <w:rsid w:val="00291B4F"/>
    <w:rsid w:val="00291E51"/>
    <w:rsid w:val="00291EB4"/>
    <w:rsid w:val="002925DE"/>
    <w:rsid w:val="002925E0"/>
    <w:rsid w:val="0029266C"/>
    <w:rsid w:val="00292708"/>
    <w:rsid w:val="00292823"/>
    <w:rsid w:val="00292DE5"/>
    <w:rsid w:val="00293956"/>
    <w:rsid w:val="00293BB0"/>
    <w:rsid w:val="00294162"/>
    <w:rsid w:val="00294164"/>
    <w:rsid w:val="0029425A"/>
    <w:rsid w:val="00294FF2"/>
    <w:rsid w:val="0029513D"/>
    <w:rsid w:val="0029527C"/>
    <w:rsid w:val="00295598"/>
    <w:rsid w:val="002955C1"/>
    <w:rsid w:val="00295988"/>
    <w:rsid w:val="00295A73"/>
    <w:rsid w:val="00295C15"/>
    <w:rsid w:val="00295CD6"/>
    <w:rsid w:val="00295F6D"/>
    <w:rsid w:val="00296095"/>
    <w:rsid w:val="00296658"/>
    <w:rsid w:val="00296784"/>
    <w:rsid w:val="002967E7"/>
    <w:rsid w:val="00296860"/>
    <w:rsid w:val="00296CD3"/>
    <w:rsid w:val="00296DF3"/>
    <w:rsid w:val="00297083"/>
    <w:rsid w:val="0029724D"/>
    <w:rsid w:val="002973D8"/>
    <w:rsid w:val="0029757B"/>
    <w:rsid w:val="0029759A"/>
    <w:rsid w:val="00297695"/>
    <w:rsid w:val="002976AD"/>
    <w:rsid w:val="00297E34"/>
    <w:rsid w:val="00297EED"/>
    <w:rsid w:val="002A0264"/>
    <w:rsid w:val="002A1125"/>
    <w:rsid w:val="002A138A"/>
    <w:rsid w:val="002A180F"/>
    <w:rsid w:val="002A1A00"/>
    <w:rsid w:val="002A1B42"/>
    <w:rsid w:val="002A2048"/>
    <w:rsid w:val="002A22D7"/>
    <w:rsid w:val="002A23A9"/>
    <w:rsid w:val="002A2758"/>
    <w:rsid w:val="002A2963"/>
    <w:rsid w:val="002A2D44"/>
    <w:rsid w:val="002A2F80"/>
    <w:rsid w:val="002A30A2"/>
    <w:rsid w:val="002A33E3"/>
    <w:rsid w:val="002A33F9"/>
    <w:rsid w:val="002A3911"/>
    <w:rsid w:val="002A3D7B"/>
    <w:rsid w:val="002A3E28"/>
    <w:rsid w:val="002A43A2"/>
    <w:rsid w:val="002A44FC"/>
    <w:rsid w:val="002A46AA"/>
    <w:rsid w:val="002A4844"/>
    <w:rsid w:val="002A49DB"/>
    <w:rsid w:val="002A4D88"/>
    <w:rsid w:val="002A4EA9"/>
    <w:rsid w:val="002A5347"/>
    <w:rsid w:val="002A56E7"/>
    <w:rsid w:val="002A5891"/>
    <w:rsid w:val="002A58C8"/>
    <w:rsid w:val="002A5D9F"/>
    <w:rsid w:val="002A5E59"/>
    <w:rsid w:val="002A658A"/>
    <w:rsid w:val="002A65D0"/>
    <w:rsid w:val="002A6B8B"/>
    <w:rsid w:val="002A6E73"/>
    <w:rsid w:val="002A71ED"/>
    <w:rsid w:val="002A74AE"/>
    <w:rsid w:val="002A7591"/>
    <w:rsid w:val="002A7AAA"/>
    <w:rsid w:val="002A7E10"/>
    <w:rsid w:val="002B0033"/>
    <w:rsid w:val="002B085D"/>
    <w:rsid w:val="002B085F"/>
    <w:rsid w:val="002B0957"/>
    <w:rsid w:val="002B0E08"/>
    <w:rsid w:val="002B125A"/>
    <w:rsid w:val="002B12C3"/>
    <w:rsid w:val="002B1855"/>
    <w:rsid w:val="002B1CFB"/>
    <w:rsid w:val="002B1EE6"/>
    <w:rsid w:val="002B20C0"/>
    <w:rsid w:val="002B2297"/>
    <w:rsid w:val="002B23A8"/>
    <w:rsid w:val="002B2418"/>
    <w:rsid w:val="002B2801"/>
    <w:rsid w:val="002B2A63"/>
    <w:rsid w:val="002B2A93"/>
    <w:rsid w:val="002B30FA"/>
    <w:rsid w:val="002B3323"/>
    <w:rsid w:val="002B370B"/>
    <w:rsid w:val="002B3B9D"/>
    <w:rsid w:val="002B3C16"/>
    <w:rsid w:val="002B3E83"/>
    <w:rsid w:val="002B424A"/>
    <w:rsid w:val="002B46BB"/>
    <w:rsid w:val="002B4BAA"/>
    <w:rsid w:val="002B5135"/>
    <w:rsid w:val="002B518F"/>
    <w:rsid w:val="002B54F1"/>
    <w:rsid w:val="002B635C"/>
    <w:rsid w:val="002B6680"/>
    <w:rsid w:val="002B6842"/>
    <w:rsid w:val="002B6C67"/>
    <w:rsid w:val="002B6C9A"/>
    <w:rsid w:val="002B6F42"/>
    <w:rsid w:val="002B71CC"/>
    <w:rsid w:val="002B742D"/>
    <w:rsid w:val="002B78A8"/>
    <w:rsid w:val="002B7CAA"/>
    <w:rsid w:val="002B7F72"/>
    <w:rsid w:val="002B7FD4"/>
    <w:rsid w:val="002C020F"/>
    <w:rsid w:val="002C0212"/>
    <w:rsid w:val="002C0DC7"/>
    <w:rsid w:val="002C116C"/>
    <w:rsid w:val="002C120B"/>
    <w:rsid w:val="002C1BC5"/>
    <w:rsid w:val="002C1D91"/>
    <w:rsid w:val="002C238E"/>
    <w:rsid w:val="002C24E4"/>
    <w:rsid w:val="002C276D"/>
    <w:rsid w:val="002C2DD2"/>
    <w:rsid w:val="002C2E45"/>
    <w:rsid w:val="002C2EF7"/>
    <w:rsid w:val="002C30FA"/>
    <w:rsid w:val="002C33CD"/>
    <w:rsid w:val="002C35CB"/>
    <w:rsid w:val="002C35DB"/>
    <w:rsid w:val="002C3754"/>
    <w:rsid w:val="002C37E8"/>
    <w:rsid w:val="002C387F"/>
    <w:rsid w:val="002C38FC"/>
    <w:rsid w:val="002C3FCB"/>
    <w:rsid w:val="002C4067"/>
    <w:rsid w:val="002C4574"/>
    <w:rsid w:val="002C4648"/>
    <w:rsid w:val="002C47B2"/>
    <w:rsid w:val="002C5225"/>
    <w:rsid w:val="002C56A2"/>
    <w:rsid w:val="002C5B90"/>
    <w:rsid w:val="002C5FAC"/>
    <w:rsid w:val="002C6B4D"/>
    <w:rsid w:val="002C6B8C"/>
    <w:rsid w:val="002C6D97"/>
    <w:rsid w:val="002C6F26"/>
    <w:rsid w:val="002C715F"/>
    <w:rsid w:val="002C7180"/>
    <w:rsid w:val="002C773E"/>
    <w:rsid w:val="002C7764"/>
    <w:rsid w:val="002C7AD2"/>
    <w:rsid w:val="002C7B1F"/>
    <w:rsid w:val="002C7B3E"/>
    <w:rsid w:val="002C7BCC"/>
    <w:rsid w:val="002C7DAF"/>
    <w:rsid w:val="002C7DC6"/>
    <w:rsid w:val="002D0274"/>
    <w:rsid w:val="002D0459"/>
    <w:rsid w:val="002D0508"/>
    <w:rsid w:val="002D05E1"/>
    <w:rsid w:val="002D0926"/>
    <w:rsid w:val="002D0BC4"/>
    <w:rsid w:val="002D0D10"/>
    <w:rsid w:val="002D1450"/>
    <w:rsid w:val="002D1F11"/>
    <w:rsid w:val="002D2147"/>
    <w:rsid w:val="002D214C"/>
    <w:rsid w:val="002D23F6"/>
    <w:rsid w:val="002D2807"/>
    <w:rsid w:val="002D28EA"/>
    <w:rsid w:val="002D31E8"/>
    <w:rsid w:val="002D3204"/>
    <w:rsid w:val="002D33EE"/>
    <w:rsid w:val="002D3686"/>
    <w:rsid w:val="002D39A6"/>
    <w:rsid w:val="002D40E9"/>
    <w:rsid w:val="002D410E"/>
    <w:rsid w:val="002D447E"/>
    <w:rsid w:val="002D481C"/>
    <w:rsid w:val="002D482F"/>
    <w:rsid w:val="002D4ACA"/>
    <w:rsid w:val="002D4B15"/>
    <w:rsid w:val="002D4E56"/>
    <w:rsid w:val="002D4F50"/>
    <w:rsid w:val="002D5233"/>
    <w:rsid w:val="002D52E9"/>
    <w:rsid w:val="002D58A6"/>
    <w:rsid w:val="002D5A2A"/>
    <w:rsid w:val="002D5BEC"/>
    <w:rsid w:val="002D5CB4"/>
    <w:rsid w:val="002D5DDF"/>
    <w:rsid w:val="002D5F29"/>
    <w:rsid w:val="002D5FA1"/>
    <w:rsid w:val="002D6782"/>
    <w:rsid w:val="002D67EE"/>
    <w:rsid w:val="002D68FB"/>
    <w:rsid w:val="002D6916"/>
    <w:rsid w:val="002D6AFB"/>
    <w:rsid w:val="002D7450"/>
    <w:rsid w:val="002E02A5"/>
    <w:rsid w:val="002E05E0"/>
    <w:rsid w:val="002E0899"/>
    <w:rsid w:val="002E0F9D"/>
    <w:rsid w:val="002E131C"/>
    <w:rsid w:val="002E15B3"/>
    <w:rsid w:val="002E1B89"/>
    <w:rsid w:val="002E1DD5"/>
    <w:rsid w:val="002E1E1A"/>
    <w:rsid w:val="002E20BC"/>
    <w:rsid w:val="002E23B4"/>
    <w:rsid w:val="002E24A3"/>
    <w:rsid w:val="002E28D2"/>
    <w:rsid w:val="002E29A1"/>
    <w:rsid w:val="002E2AE2"/>
    <w:rsid w:val="002E2B20"/>
    <w:rsid w:val="002E2B61"/>
    <w:rsid w:val="002E2BFD"/>
    <w:rsid w:val="002E2DC4"/>
    <w:rsid w:val="002E335A"/>
    <w:rsid w:val="002E39BF"/>
    <w:rsid w:val="002E45FA"/>
    <w:rsid w:val="002E4C5F"/>
    <w:rsid w:val="002E52C2"/>
    <w:rsid w:val="002E5C1D"/>
    <w:rsid w:val="002E6434"/>
    <w:rsid w:val="002E66CF"/>
    <w:rsid w:val="002E6A87"/>
    <w:rsid w:val="002E6D34"/>
    <w:rsid w:val="002E6E59"/>
    <w:rsid w:val="002E6ED7"/>
    <w:rsid w:val="002E758D"/>
    <w:rsid w:val="002E76DF"/>
    <w:rsid w:val="002E7927"/>
    <w:rsid w:val="002E7CC2"/>
    <w:rsid w:val="002E7D96"/>
    <w:rsid w:val="002E7DB4"/>
    <w:rsid w:val="002E7DFE"/>
    <w:rsid w:val="002E7EE7"/>
    <w:rsid w:val="002E7FA7"/>
    <w:rsid w:val="002F0463"/>
    <w:rsid w:val="002F073C"/>
    <w:rsid w:val="002F0CCD"/>
    <w:rsid w:val="002F10CA"/>
    <w:rsid w:val="002F10E6"/>
    <w:rsid w:val="002F15A4"/>
    <w:rsid w:val="002F18A8"/>
    <w:rsid w:val="002F195B"/>
    <w:rsid w:val="002F1A19"/>
    <w:rsid w:val="002F1A9F"/>
    <w:rsid w:val="002F1AB5"/>
    <w:rsid w:val="002F1B1F"/>
    <w:rsid w:val="002F1B29"/>
    <w:rsid w:val="002F1E45"/>
    <w:rsid w:val="002F1F49"/>
    <w:rsid w:val="002F2883"/>
    <w:rsid w:val="002F36B3"/>
    <w:rsid w:val="002F37E1"/>
    <w:rsid w:val="002F3891"/>
    <w:rsid w:val="002F3B82"/>
    <w:rsid w:val="002F3D2F"/>
    <w:rsid w:val="002F4025"/>
    <w:rsid w:val="002F441F"/>
    <w:rsid w:val="002F4686"/>
    <w:rsid w:val="002F477B"/>
    <w:rsid w:val="002F4ACC"/>
    <w:rsid w:val="002F509E"/>
    <w:rsid w:val="002F50E1"/>
    <w:rsid w:val="002F56E8"/>
    <w:rsid w:val="002F5708"/>
    <w:rsid w:val="002F5D36"/>
    <w:rsid w:val="002F5E76"/>
    <w:rsid w:val="002F5EB4"/>
    <w:rsid w:val="002F5F1F"/>
    <w:rsid w:val="002F610E"/>
    <w:rsid w:val="002F61F5"/>
    <w:rsid w:val="002F641E"/>
    <w:rsid w:val="002F645A"/>
    <w:rsid w:val="002F64FB"/>
    <w:rsid w:val="002F6613"/>
    <w:rsid w:val="002F69E1"/>
    <w:rsid w:val="002F6EB7"/>
    <w:rsid w:val="002F7134"/>
    <w:rsid w:val="002F71EE"/>
    <w:rsid w:val="002F7274"/>
    <w:rsid w:val="002F7289"/>
    <w:rsid w:val="002F729E"/>
    <w:rsid w:val="002F72B8"/>
    <w:rsid w:val="002F76FA"/>
    <w:rsid w:val="002F7EF9"/>
    <w:rsid w:val="002F7F7A"/>
    <w:rsid w:val="002F7FC7"/>
    <w:rsid w:val="0030006C"/>
    <w:rsid w:val="003003A5"/>
    <w:rsid w:val="0030052F"/>
    <w:rsid w:val="003005F7"/>
    <w:rsid w:val="00300749"/>
    <w:rsid w:val="00300792"/>
    <w:rsid w:val="0030102A"/>
    <w:rsid w:val="00301334"/>
    <w:rsid w:val="00301394"/>
    <w:rsid w:val="003014E2"/>
    <w:rsid w:val="003014E7"/>
    <w:rsid w:val="0030184D"/>
    <w:rsid w:val="003019CF"/>
    <w:rsid w:val="00301A63"/>
    <w:rsid w:val="00302080"/>
    <w:rsid w:val="00302257"/>
    <w:rsid w:val="00302440"/>
    <w:rsid w:val="00302ABC"/>
    <w:rsid w:val="00302BDE"/>
    <w:rsid w:val="0030320D"/>
    <w:rsid w:val="00303848"/>
    <w:rsid w:val="003039B1"/>
    <w:rsid w:val="00303B2D"/>
    <w:rsid w:val="00303C0D"/>
    <w:rsid w:val="00303C6F"/>
    <w:rsid w:val="00303D0D"/>
    <w:rsid w:val="003041E9"/>
    <w:rsid w:val="0030453A"/>
    <w:rsid w:val="0030466C"/>
    <w:rsid w:val="00304972"/>
    <w:rsid w:val="00304CF2"/>
    <w:rsid w:val="003050B4"/>
    <w:rsid w:val="003051E2"/>
    <w:rsid w:val="00305370"/>
    <w:rsid w:val="0030579B"/>
    <w:rsid w:val="00305A21"/>
    <w:rsid w:val="00306544"/>
    <w:rsid w:val="003065D1"/>
    <w:rsid w:val="003065FC"/>
    <w:rsid w:val="00306864"/>
    <w:rsid w:val="00306A23"/>
    <w:rsid w:val="00306AB4"/>
    <w:rsid w:val="00306B8B"/>
    <w:rsid w:val="00306D2D"/>
    <w:rsid w:val="0030711A"/>
    <w:rsid w:val="003073CD"/>
    <w:rsid w:val="003076A6"/>
    <w:rsid w:val="00307922"/>
    <w:rsid w:val="00307B19"/>
    <w:rsid w:val="00307E4D"/>
    <w:rsid w:val="003100C2"/>
    <w:rsid w:val="0031014A"/>
    <w:rsid w:val="003101C2"/>
    <w:rsid w:val="00310553"/>
    <w:rsid w:val="003108AF"/>
    <w:rsid w:val="00310906"/>
    <w:rsid w:val="00311224"/>
    <w:rsid w:val="003113CA"/>
    <w:rsid w:val="0031155F"/>
    <w:rsid w:val="0031169C"/>
    <w:rsid w:val="0031180D"/>
    <w:rsid w:val="00311A48"/>
    <w:rsid w:val="00311C6A"/>
    <w:rsid w:val="00311CB9"/>
    <w:rsid w:val="00311DE3"/>
    <w:rsid w:val="00311E38"/>
    <w:rsid w:val="003126C9"/>
    <w:rsid w:val="00312C04"/>
    <w:rsid w:val="00312C5C"/>
    <w:rsid w:val="003131DB"/>
    <w:rsid w:val="0031341E"/>
    <w:rsid w:val="00313E1F"/>
    <w:rsid w:val="00313EA4"/>
    <w:rsid w:val="00313F08"/>
    <w:rsid w:val="00314034"/>
    <w:rsid w:val="003141DD"/>
    <w:rsid w:val="003143BD"/>
    <w:rsid w:val="00314D8C"/>
    <w:rsid w:val="00314E93"/>
    <w:rsid w:val="00315C9A"/>
    <w:rsid w:val="00315E1A"/>
    <w:rsid w:val="00315F05"/>
    <w:rsid w:val="003168A4"/>
    <w:rsid w:val="00316963"/>
    <w:rsid w:val="00316F6E"/>
    <w:rsid w:val="00317506"/>
    <w:rsid w:val="00317866"/>
    <w:rsid w:val="00317A93"/>
    <w:rsid w:val="00317CD0"/>
    <w:rsid w:val="00317D2C"/>
    <w:rsid w:val="0032024F"/>
    <w:rsid w:val="003206C5"/>
    <w:rsid w:val="00320798"/>
    <w:rsid w:val="00320961"/>
    <w:rsid w:val="00320AAE"/>
    <w:rsid w:val="00320C24"/>
    <w:rsid w:val="003211E6"/>
    <w:rsid w:val="003212CC"/>
    <w:rsid w:val="00321AA1"/>
    <w:rsid w:val="00321C09"/>
    <w:rsid w:val="00321E0E"/>
    <w:rsid w:val="00322118"/>
    <w:rsid w:val="0032215B"/>
    <w:rsid w:val="003227A2"/>
    <w:rsid w:val="00322AD7"/>
    <w:rsid w:val="00322B03"/>
    <w:rsid w:val="00322BC6"/>
    <w:rsid w:val="00322ED0"/>
    <w:rsid w:val="00322F3E"/>
    <w:rsid w:val="00322FCD"/>
    <w:rsid w:val="0032301E"/>
    <w:rsid w:val="00323061"/>
    <w:rsid w:val="003233B3"/>
    <w:rsid w:val="00323468"/>
    <w:rsid w:val="0032347B"/>
    <w:rsid w:val="0032377E"/>
    <w:rsid w:val="00323BFA"/>
    <w:rsid w:val="00323C26"/>
    <w:rsid w:val="00323E3F"/>
    <w:rsid w:val="00324333"/>
    <w:rsid w:val="00324A5F"/>
    <w:rsid w:val="00324C1B"/>
    <w:rsid w:val="00324E3C"/>
    <w:rsid w:val="0032531B"/>
    <w:rsid w:val="003254F3"/>
    <w:rsid w:val="00325723"/>
    <w:rsid w:val="00325DA1"/>
    <w:rsid w:val="00325FE3"/>
    <w:rsid w:val="003260DA"/>
    <w:rsid w:val="003269B6"/>
    <w:rsid w:val="00326D27"/>
    <w:rsid w:val="0032714A"/>
    <w:rsid w:val="0032738C"/>
    <w:rsid w:val="003273BA"/>
    <w:rsid w:val="00327A41"/>
    <w:rsid w:val="00327B2F"/>
    <w:rsid w:val="00327C32"/>
    <w:rsid w:val="00327D6F"/>
    <w:rsid w:val="00330B9D"/>
    <w:rsid w:val="00330BDC"/>
    <w:rsid w:val="00330C34"/>
    <w:rsid w:val="003310C6"/>
    <w:rsid w:val="003313FF"/>
    <w:rsid w:val="00331A0B"/>
    <w:rsid w:val="00332276"/>
    <w:rsid w:val="0033257B"/>
    <w:rsid w:val="0033272D"/>
    <w:rsid w:val="0033295A"/>
    <w:rsid w:val="00332C3E"/>
    <w:rsid w:val="00332CAF"/>
    <w:rsid w:val="00332E7F"/>
    <w:rsid w:val="00333316"/>
    <w:rsid w:val="0033342E"/>
    <w:rsid w:val="0033365F"/>
    <w:rsid w:val="00333B1B"/>
    <w:rsid w:val="00333D5F"/>
    <w:rsid w:val="0033434A"/>
    <w:rsid w:val="00334750"/>
    <w:rsid w:val="00334C79"/>
    <w:rsid w:val="00334C8B"/>
    <w:rsid w:val="00334CB7"/>
    <w:rsid w:val="00334DF7"/>
    <w:rsid w:val="00334F0B"/>
    <w:rsid w:val="003351E8"/>
    <w:rsid w:val="0033520E"/>
    <w:rsid w:val="00335290"/>
    <w:rsid w:val="003352EF"/>
    <w:rsid w:val="003355A3"/>
    <w:rsid w:val="00335CCF"/>
    <w:rsid w:val="00335D9A"/>
    <w:rsid w:val="00336371"/>
    <w:rsid w:val="003363A8"/>
    <w:rsid w:val="00336797"/>
    <w:rsid w:val="00336919"/>
    <w:rsid w:val="00336B62"/>
    <w:rsid w:val="00337123"/>
    <w:rsid w:val="003371EE"/>
    <w:rsid w:val="0033738F"/>
    <w:rsid w:val="003373A3"/>
    <w:rsid w:val="00337C93"/>
    <w:rsid w:val="00337E29"/>
    <w:rsid w:val="00340075"/>
    <w:rsid w:val="0034018C"/>
    <w:rsid w:val="00340632"/>
    <w:rsid w:val="00340DE1"/>
    <w:rsid w:val="00341208"/>
    <w:rsid w:val="003412E6"/>
    <w:rsid w:val="00341764"/>
    <w:rsid w:val="00341774"/>
    <w:rsid w:val="00341AA6"/>
    <w:rsid w:val="00341B9B"/>
    <w:rsid w:val="00341D8A"/>
    <w:rsid w:val="0034227A"/>
    <w:rsid w:val="00342566"/>
    <w:rsid w:val="00342C6F"/>
    <w:rsid w:val="00343350"/>
    <w:rsid w:val="003439F2"/>
    <w:rsid w:val="00343FF5"/>
    <w:rsid w:val="0034412C"/>
    <w:rsid w:val="00344748"/>
    <w:rsid w:val="00344AB3"/>
    <w:rsid w:val="00344B74"/>
    <w:rsid w:val="00344CAB"/>
    <w:rsid w:val="003450BE"/>
    <w:rsid w:val="003451DF"/>
    <w:rsid w:val="0034536C"/>
    <w:rsid w:val="003455D6"/>
    <w:rsid w:val="00345850"/>
    <w:rsid w:val="003458C7"/>
    <w:rsid w:val="00345981"/>
    <w:rsid w:val="00345BB7"/>
    <w:rsid w:val="00345F98"/>
    <w:rsid w:val="003460C9"/>
    <w:rsid w:val="00346962"/>
    <w:rsid w:val="00346C8A"/>
    <w:rsid w:val="00346F13"/>
    <w:rsid w:val="0034731D"/>
    <w:rsid w:val="00347367"/>
    <w:rsid w:val="0034743B"/>
    <w:rsid w:val="00347457"/>
    <w:rsid w:val="00347514"/>
    <w:rsid w:val="0034766B"/>
    <w:rsid w:val="003477BE"/>
    <w:rsid w:val="00347AF4"/>
    <w:rsid w:val="00347C83"/>
    <w:rsid w:val="00347CAF"/>
    <w:rsid w:val="003504E9"/>
    <w:rsid w:val="0035074D"/>
    <w:rsid w:val="00350790"/>
    <w:rsid w:val="00350795"/>
    <w:rsid w:val="00350A9B"/>
    <w:rsid w:val="00350D66"/>
    <w:rsid w:val="00350E89"/>
    <w:rsid w:val="003510CB"/>
    <w:rsid w:val="00351B9D"/>
    <w:rsid w:val="003523C3"/>
    <w:rsid w:val="00352615"/>
    <w:rsid w:val="0035289A"/>
    <w:rsid w:val="00352BD6"/>
    <w:rsid w:val="00352CEF"/>
    <w:rsid w:val="00352F85"/>
    <w:rsid w:val="00353406"/>
    <w:rsid w:val="00353459"/>
    <w:rsid w:val="003535BB"/>
    <w:rsid w:val="003538EC"/>
    <w:rsid w:val="0035440C"/>
    <w:rsid w:val="0035444D"/>
    <w:rsid w:val="00354455"/>
    <w:rsid w:val="003545D4"/>
    <w:rsid w:val="00354CFF"/>
    <w:rsid w:val="00355390"/>
    <w:rsid w:val="003553D1"/>
    <w:rsid w:val="00355538"/>
    <w:rsid w:val="003557EC"/>
    <w:rsid w:val="00355A07"/>
    <w:rsid w:val="00355AF0"/>
    <w:rsid w:val="00355F3F"/>
    <w:rsid w:val="003564F4"/>
    <w:rsid w:val="00356588"/>
    <w:rsid w:val="00356596"/>
    <w:rsid w:val="003567BB"/>
    <w:rsid w:val="0035690B"/>
    <w:rsid w:val="00356A33"/>
    <w:rsid w:val="00356A7C"/>
    <w:rsid w:val="00356C1F"/>
    <w:rsid w:val="00357345"/>
    <w:rsid w:val="00357389"/>
    <w:rsid w:val="00357447"/>
    <w:rsid w:val="003575AD"/>
    <w:rsid w:val="0035794B"/>
    <w:rsid w:val="00357D15"/>
    <w:rsid w:val="00357EB1"/>
    <w:rsid w:val="003608C5"/>
    <w:rsid w:val="00360A9D"/>
    <w:rsid w:val="00360B05"/>
    <w:rsid w:val="00360BBA"/>
    <w:rsid w:val="00360D13"/>
    <w:rsid w:val="003611D8"/>
    <w:rsid w:val="0036134D"/>
    <w:rsid w:val="003613BA"/>
    <w:rsid w:val="0036215E"/>
    <w:rsid w:val="0036232F"/>
    <w:rsid w:val="003623D0"/>
    <w:rsid w:val="003624F9"/>
    <w:rsid w:val="003629B3"/>
    <w:rsid w:val="00362E08"/>
    <w:rsid w:val="00363060"/>
    <w:rsid w:val="003630B7"/>
    <w:rsid w:val="00363159"/>
    <w:rsid w:val="00363252"/>
    <w:rsid w:val="00363370"/>
    <w:rsid w:val="0036359C"/>
    <w:rsid w:val="003635A4"/>
    <w:rsid w:val="0036366B"/>
    <w:rsid w:val="003636AA"/>
    <w:rsid w:val="00363774"/>
    <w:rsid w:val="0036391B"/>
    <w:rsid w:val="0036391C"/>
    <w:rsid w:val="00363A14"/>
    <w:rsid w:val="00363CEC"/>
    <w:rsid w:val="00363F30"/>
    <w:rsid w:val="00363FC3"/>
    <w:rsid w:val="003644FA"/>
    <w:rsid w:val="0036458A"/>
    <w:rsid w:val="003646AD"/>
    <w:rsid w:val="003647C0"/>
    <w:rsid w:val="003647C3"/>
    <w:rsid w:val="003648A4"/>
    <w:rsid w:val="00364B4B"/>
    <w:rsid w:val="00364E03"/>
    <w:rsid w:val="00364E3D"/>
    <w:rsid w:val="0036507C"/>
    <w:rsid w:val="003655C7"/>
    <w:rsid w:val="003656D3"/>
    <w:rsid w:val="00365844"/>
    <w:rsid w:val="00365885"/>
    <w:rsid w:val="00365891"/>
    <w:rsid w:val="00366321"/>
    <w:rsid w:val="003665C5"/>
    <w:rsid w:val="003666C1"/>
    <w:rsid w:val="00366798"/>
    <w:rsid w:val="0036696C"/>
    <w:rsid w:val="00366A9E"/>
    <w:rsid w:val="00366DE9"/>
    <w:rsid w:val="0036701E"/>
    <w:rsid w:val="00367206"/>
    <w:rsid w:val="003678A0"/>
    <w:rsid w:val="00367B42"/>
    <w:rsid w:val="00370008"/>
    <w:rsid w:val="00370027"/>
    <w:rsid w:val="003702B0"/>
    <w:rsid w:val="00370527"/>
    <w:rsid w:val="0037078E"/>
    <w:rsid w:val="00370E26"/>
    <w:rsid w:val="00370EF8"/>
    <w:rsid w:val="003715AF"/>
    <w:rsid w:val="003717FD"/>
    <w:rsid w:val="003718E5"/>
    <w:rsid w:val="00371AA6"/>
    <w:rsid w:val="00371B57"/>
    <w:rsid w:val="00371BFA"/>
    <w:rsid w:val="00371D24"/>
    <w:rsid w:val="00371DDC"/>
    <w:rsid w:val="00371DF6"/>
    <w:rsid w:val="0037201E"/>
    <w:rsid w:val="003720A3"/>
    <w:rsid w:val="003721D8"/>
    <w:rsid w:val="00372235"/>
    <w:rsid w:val="003722FA"/>
    <w:rsid w:val="00372358"/>
    <w:rsid w:val="0037283D"/>
    <w:rsid w:val="00372C45"/>
    <w:rsid w:val="00372EE5"/>
    <w:rsid w:val="003733A9"/>
    <w:rsid w:val="003734CC"/>
    <w:rsid w:val="00373589"/>
    <w:rsid w:val="003735D2"/>
    <w:rsid w:val="003739FB"/>
    <w:rsid w:val="00373EA7"/>
    <w:rsid w:val="003743D6"/>
    <w:rsid w:val="00374D4D"/>
    <w:rsid w:val="00374EB4"/>
    <w:rsid w:val="00375107"/>
    <w:rsid w:val="00375AA7"/>
    <w:rsid w:val="00375F20"/>
    <w:rsid w:val="003760FA"/>
    <w:rsid w:val="003763DD"/>
    <w:rsid w:val="00376446"/>
    <w:rsid w:val="0037670A"/>
    <w:rsid w:val="00376B28"/>
    <w:rsid w:val="003770C8"/>
    <w:rsid w:val="00377422"/>
    <w:rsid w:val="00377599"/>
    <w:rsid w:val="003775EC"/>
    <w:rsid w:val="00377C5F"/>
    <w:rsid w:val="003805BC"/>
    <w:rsid w:val="003806C8"/>
    <w:rsid w:val="003807AC"/>
    <w:rsid w:val="00380816"/>
    <w:rsid w:val="00380CC1"/>
    <w:rsid w:val="00380CD8"/>
    <w:rsid w:val="00380DDA"/>
    <w:rsid w:val="00380ECF"/>
    <w:rsid w:val="003815EF"/>
    <w:rsid w:val="003819BA"/>
    <w:rsid w:val="00381B04"/>
    <w:rsid w:val="00381B54"/>
    <w:rsid w:val="00381DD0"/>
    <w:rsid w:val="00382053"/>
    <w:rsid w:val="0038240A"/>
    <w:rsid w:val="0038246C"/>
    <w:rsid w:val="00382765"/>
    <w:rsid w:val="00382922"/>
    <w:rsid w:val="00382C82"/>
    <w:rsid w:val="00382F2A"/>
    <w:rsid w:val="00382F40"/>
    <w:rsid w:val="0038315A"/>
    <w:rsid w:val="00383825"/>
    <w:rsid w:val="003838B5"/>
    <w:rsid w:val="003843F1"/>
    <w:rsid w:val="0038445B"/>
    <w:rsid w:val="003845FB"/>
    <w:rsid w:val="0038476B"/>
    <w:rsid w:val="003848BA"/>
    <w:rsid w:val="003848F1"/>
    <w:rsid w:val="00384A9D"/>
    <w:rsid w:val="00384DBC"/>
    <w:rsid w:val="00384ECE"/>
    <w:rsid w:val="00385609"/>
    <w:rsid w:val="00385C3D"/>
    <w:rsid w:val="00385DB0"/>
    <w:rsid w:val="00386091"/>
    <w:rsid w:val="003863EC"/>
    <w:rsid w:val="00386435"/>
    <w:rsid w:val="003864D6"/>
    <w:rsid w:val="00386622"/>
    <w:rsid w:val="00386659"/>
    <w:rsid w:val="003866DD"/>
    <w:rsid w:val="003869B9"/>
    <w:rsid w:val="00386B47"/>
    <w:rsid w:val="00386DD7"/>
    <w:rsid w:val="00386E8B"/>
    <w:rsid w:val="00386ED6"/>
    <w:rsid w:val="00386FFF"/>
    <w:rsid w:val="0038717B"/>
    <w:rsid w:val="0038718F"/>
    <w:rsid w:val="00387B67"/>
    <w:rsid w:val="00387CC4"/>
    <w:rsid w:val="00387EB8"/>
    <w:rsid w:val="00387F9D"/>
    <w:rsid w:val="00390163"/>
    <w:rsid w:val="0039048C"/>
    <w:rsid w:val="003906E0"/>
    <w:rsid w:val="0039084A"/>
    <w:rsid w:val="00390C03"/>
    <w:rsid w:val="00390D81"/>
    <w:rsid w:val="00390E60"/>
    <w:rsid w:val="00390FA3"/>
    <w:rsid w:val="0039121D"/>
    <w:rsid w:val="003915A0"/>
    <w:rsid w:val="00391A03"/>
    <w:rsid w:val="00391E80"/>
    <w:rsid w:val="00391FB0"/>
    <w:rsid w:val="00392110"/>
    <w:rsid w:val="00392276"/>
    <w:rsid w:val="00392B4B"/>
    <w:rsid w:val="00392E0D"/>
    <w:rsid w:val="00392F08"/>
    <w:rsid w:val="00393248"/>
    <w:rsid w:val="00393444"/>
    <w:rsid w:val="0039358E"/>
    <w:rsid w:val="0039384F"/>
    <w:rsid w:val="00393C5A"/>
    <w:rsid w:val="003940DB"/>
    <w:rsid w:val="003946C5"/>
    <w:rsid w:val="00394812"/>
    <w:rsid w:val="00394895"/>
    <w:rsid w:val="00394B11"/>
    <w:rsid w:val="00394E5E"/>
    <w:rsid w:val="003950B0"/>
    <w:rsid w:val="003951A6"/>
    <w:rsid w:val="0039553D"/>
    <w:rsid w:val="003955B7"/>
    <w:rsid w:val="00395838"/>
    <w:rsid w:val="00395D81"/>
    <w:rsid w:val="00395E49"/>
    <w:rsid w:val="00396131"/>
    <w:rsid w:val="003964C8"/>
    <w:rsid w:val="00396894"/>
    <w:rsid w:val="003969C7"/>
    <w:rsid w:val="00396A87"/>
    <w:rsid w:val="00396AD6"/>
    <w:rsid w:val="003970D3"/>
    <w:rsid w:val="003977FD"/>
    <w:rsid w:val="00397802"/>
    <w:rsid w:val="0039783F"/>
    <w:rsid w:val="00397CA6"/>
    <w:rsid w:val="003A0A58"/>
    <w:rsid w:val="003A0B50"/>
    <w:rsid w:val="003A0D48"/>
    <w:rsid w:val="003A1024"/>
    <w:rsid w:val="003A1293"/>
    <w:rsid w:val="003A1295"/>
    <w:rsid w:val="003A14CA"/>
    <w:rsid w:val="003A14EC"/>
    <w:rsid w:val="003A1A31"/>
    <w:rsid w:val="003A1A7B"/>
    <w:rsid w:val="003A1A8F"/>
    <w:rsid w:val="003A1B68"/>
    <w:rsid w:val="003A1C02"/>
    <w:rsid w:val="003A1C9D"/>
    <w:rsid w:val="003A20EE"/>
    <w:rsid w:val="003A2632"/>
    <w:rsid w:val="003A2AB7"/>
    <w:rsid w:val="003A2BE4"/>
    <w:rsid w:val="003A3258"/>
    <w:rsid w:val="003A348C"/>
    <w:rsid w:val="003A360C"/>
    <w:rsid w:val="003A3A5F"/>
    <w:rsid w:val="003A3CF3"/>
    <w:rsid w:val="003A3F63"/>
    <w:rsid w:val="003A4122"/>
    <w:rsid w:val="003A4273"/>
    <w:rsid w:val="003A4712"/>
    <w:rsid w:val="003A4775"/>
    <w:rsid w:val="003A49DF"/>
    <w:rsid w:val="003A53D2"/>
    <w:rsid w:val="003A5774"/>
    <w:rsid w:val="003A5876"/>
    <w:rsid w:val="003A62E8"/>
    <w:rsid w:val="003A6F02"/>
    <w:rsid w:val="003A6F7C"/>
    <w:rsid w:val="003A7217"/>
    <w:rsid w:val="003A7287"/>
    <w:rsid w:val="003A759F"/>
    <w:rsid w:val="003A769E"/>
    <w:rsid w:val="003A7A64"/>
    <w:rsid w:val="003B01A8"/>
    <w:rsid w:val="003B0263"/>
    <w:rsid w:val="003B05E7"/>
    <w:rsid w:val="003B085B"/>
    <w:rsid w:val="003B08EF"/>
    <w:rsid w:val="003B0968"/>
    <w:rsid w:val="003B0EC4"/>
    <w:rsid w:val="003B1472"/>
    <w:rsid w:val="003B1815"/>
    <w:rsid w:val="003B1838"/>
    <w:rsid w:val="003B1AAD"/>
    <w:rsid w:val="003B1AB9"/>
    <w:rsid w:val="003B2395"/>
    <w:rsid w:val="003B240D"/>
    <w:rsid w:val="003B2465"/>
    <w:rsid w:val="003B284C"/>
    <w:rsid w:val="003B2B05"/>
    <w:rsid w:val="003B2C42"/>
    <w:rsid w:val="003B2CE8"/>
    <w:rsid w:val="003B2E71"/>
    <w:rsid w:val="003B2F6E"/>
    <w:rsid w:val="003B3625"/>
    <w:rsid w:val="003B3662"/>
    <w:rsid w:val="003B3D49"/>
    <w:rsid w:val="003B3D73"/>
    <w:rsid w:val="003B3E85"/>
    <w:rsid w:val="003B4110"/>
    <w:rsid w:val="003B42E2"/>
    <w:rsid w:val="003B46D2"/>
    <w:rsid w:val="003B4934"/>
    <w:rsid w:val="003B49F7"/>
    <w:rsid w:val="003B4D00"/>
    <w:rsid w:val="003B4E83"/>
    <w:rsid w:val="003B5005"/>
    <w:rsid w:val="003B5243"/>
    <w:rsid w:val="003B55DB"/>
    <w:rsid w:val="003B57FC"/>
    <w:rsid w:val="003B5B6E"/>
    <w:rsid w:val="003B5B96"/>
    <w:rsid w:val="003B5CED"/>
    <w:rsid w:val="003B5DC0"/>
    <w:rsid w:val="003B5EE0"/>
    <w:rsid w:val="003B65B3"/>
    <w:rsid w:val="003B691C"/>
    <w:rsid w:val="003B6D0C"/>
    <w:rsid w:val="003B774C"/>
    <w:rsid w:val="003B7999"/>
    <w:rsid w:val="003B7CA7"/>
    <w:rsid w:val="003B7D9D"/>
    <w:rsid w:val="003C00DF"/>
    <w:rsid w:val="003C0101"/>
    <w:rsid w:val="003C0439"/>
    <w:rsid w:val="003C0754"/>
    <w:rsid w:val="003C089C"/>
    <w:rsid w:val="003C0A87"/>
    <w:rsid w:val="003C0BFF"/>
    <w:rsid w:val="003C12FB"/>
    <w:rsid w:val="003C1308"/>
    <w:rsid w:val="003C16BD"/>
    <w:rsid w:val="003C2226"/>
    <w:rsid w:val="003C22AE"/>
    <w:rsid w:val="003C22DB"/>
    <w:rsid w:val="003C287A"/>
    <w:rsid w:val="003C29A2"/>
    <w:rsid w:val="003C2A65"/>
    <w:rsid w:val="003C2AFE"/>
    <w:rsid w:val="003C2C16"/>
    <w:rsid w:val="003C2CB2"/>
    <w:rsid w:val="003C2E94"/>
    <w:rsid w:val="003C2EE2"/>
    <w:rsid w:val="003C33DE"/>
    <w:rsid w:val="003C33F9"/>
    <w:rsid w:val="003C388A"/>
    <w:rsid w:val="003C38BC"/>
    <w:rsid w:val="003C3B5A"/>
    <w:rsid w:val="003C3C2A"/>
    <w:rsid w:val="003C40FC"/>
    <w:rsid w:val="003C4502"/>
    <w:rsid w:val="003C4799"/>
    <w:rsid w:val="003C4962"/>
    <w:rsid w:val="003C4963"/>
    <w:rsid w:val="003C4FD0"/>
    <w:rsid w:val="003C5477"/>
    <w:rsid w:val="003C59C7"/>
    <w:rsid w:val="003C6216"/>
    <w:rsid w:val="003C6419"/>
    <w:rsid w:val="003C654D"/>
    <w:rsid w:val="003C65D0"/>
    <w:rsid w:val="003C665F"/>
    <w:rsid w:val="003C69A7"/>
    <w:rsid w:val="003C6B08"/>
    <w:rsid w:val="003C6C60"/>
    <w:rsid w:val="003C6FB2"/>
    <w:rsid w:val="003C70F7"/>
    <w:rsid w:val="003C731C"/>
    <w:rsid w:val="003C7773"/>
    <w:rsid w:val="003C789C"/>
    <w:rsid w:val="003C7BC6"/>
    <w:rsid w:val="003C7CE5"/>
    <w:rsid w:val="003D00EF"/>
    <w:rsid w:val="003D02F9"/>
    <w:rsid w:val="003D0509"/>
    <w:rsid w:val="003D06EA"/>
    <w:rsid w:val="003D0A3F"/>
    <w:rsid w:val="003D11BD"/>
    <w:rsid w:val="003D14AD"/>
    <w:rsid w:val="003D15E8"/>
    <w:rsid w:val="003D1794"/>
    <w:rsid w:val="003D1933"/>
    <w:rsid w:val="003D1A95"/>
    <w:rsid w:val="003D1BDF"/>
    <w:rsid w:val="003D1DE1"/>
    <w:rsid w:val="003D1EE9"/>
    <w:rsid w:val="003D2089"/>
    <w:rsid w:val="003D20DE"/>
    <w:rsid w:val="003D27DA"/>
    <w:rsid w:val="003D2844"/>
    <w:rsid w:val="003D2890"/>
    <w:rsid w:val="003D298E"/>
    <w:rsid w:val="003D2A88"/>
    <w:rsid w:val="003D2B78"/>
    <w:rsid w:val="003D2CCB"/>
    <w:rsid w:val="003D2D27"/>
    <w:rsid w:val="003D2F33"/>
    <w:rsid w:val="003D2F58"/>
    <w:rsid w:val="003D31EC"/>
    <w:rsid w:val="003D3C60"/>
    <w:rsid w:val="003D3CEC"/>
    <w:rsid w:val="003D3F65"/>
    <w:rsid w:val="003D4163"/>
    <w:rsid w:val="003D440F"/>
    <w:rsid w:val="003D446A"/>
    <w:rsid w:val="003D46CE"/>
    <w:rsid w:val="003D49E9"/>
    <w:rsid w:val="003D4CD5"/>
    <w:rsid w:val="003D512A"/>
    <w:rsid w:val="003D51C8"/>
    <w:rsid w:val="003D51CE"/>
    <w:rsid w:val="003D53C2"/>
    <w:rsid w:val="003D5C25"/>
    <w:rsid w:val="003D5F36"/>
    <w:rsid w:val="003D608D"/>
    <w:rsid w:val="003D61DB"/>
    <w:rsid w:val="003D6239"/>
    <w:rsid w:val="003D66FA"/>
    <w:rsid w:val="003D6772"/>
    <w:rsid w:val="003D6C05"/>
    <w:rsid w:val="003D7248"/>
    <w:rsid w:val="003D745A"/>
    <w:rsid w:val="003D748D"/>
    <w:rsid w:val="003D7AED"/>
    <w:rsid w:val="003E0A41"/>
    <w:rsid w:val="003E0B97"/>
    <w:rsid w:val="003E0F25"/>
    <w:rsid w:val="003E0F91"/>
    <w:rsid w:val="003E12CE"/>
    <w:rsid w:val="003E1355"/>
    <w:rsid w:val="003E17D5"/>
    <w:rsid w:val="003E1895"/>
    <w:rsid w:val="003E1B88"/>
    <w:rsid w:val="003E2056"/>
    <w:rsid w:val="003E215A"/>
    <w:rsid w:val="003E222D"/>
    <w:rsid w:val="003E236E"/>
    <w:rsid w:val="003E24CA"/>
    <w:rsid w:val="003E250C"/>
    <w:rsid w:val="003E2725"/>
    <w:rsid w:val="003E27E8"/>
    <w:rsid w:val="003E294A"/>
    <w:rsid w:val="003E2CA9"/>
    <w:rsid w:val="003E2E34"/>
    <w:rsid w:val="003E32A6"/>
    <w:rsid w:val="003E36D4"/>
    <w:rsid w:val="003E37EB"/>
    <w:rsid w:val="003E3893"/>
    <w:rsid w:val="003E3998"/>
    <w:rsid w:val="003E3B7B"/>
    <w:rsid w:val="003E41CE"/>
    <w:rsid w:val="003E4240"/>
    <w:rsid w:val="003E4331"/>
    <w:rsid w:val="003E4C78"/>
    <w:rsid w:val="003E4CC1"/>
    <w:rsid w:val="003E5723"/>
    <w:rsid w:val="003E580A"/>
    <w:rsid w:val="003E5B67"/>
    <w:rsid w:val="003E5BE7"/>
    <w:rsid w:val="003E5F71"/>
    <w:rsid w:val="003E658F"/>
    <w:rsid w:val="003E6880"/>
    <w:rsid w:val="003E6DCE"/>
    <w:rsid w:val="003E7157"/>
    <w:rsid w:val="003E728E"/>
    <w:rsid w:val="003E7545"/>
    <w:rsid w:val="003E754B"/>
    <w:rsid w:val="003E758A"/>
    <w:rsid w:val="003E7663"/>
    <w:rsid w:val="003E77FF"/>
    <w:rsid w:val="003E7851"/>
    <w:rsid w:val="003E7C70"/>
    <w:rsid w:val="003F0306"/>
    <w:rsid w:val="003F037C"/>
    <w:rsid w:val="003F0421"/>
    <w:rsid w:val="003F06C4"/>
    <w:rsid w:val="003F0A43"/>
    <w:rsid w:val="003F0EFB"/>
    <w:rsid w:val="003F145A"/>
    <w:rsid w:val="003F146F"/>
    <w:rsid w:val="003F1554"/>
    <w:rsid w:val="003F1804"/>
    <w:rsid w:val="003F1E72"/>
    <w:rsid w:val="003F2737"/>
    <w:rsid w:val="003F2A0A"/>
    <w:rsid w:val="003F2A6B"/>
    <w:rsid w:val="003F2A88"/>
    <w:rsid w:val="003F2A99"/>
    <w:rsid w:val="003F2C73"/>
    <w:rsid w:val="003F31A9"/>
    <w:rsid w:val="003F3213"/>
    <w:rsid w:val="003F3357"/>
    <w:rsid w:val="003F3795"/>
    <w:rsid w:val="003F3799"/>
    <w:rsid w:val="003F382B"/>
    <w:rsid w:val="003F3E0D"/>
    <w:rsid w:val="003F44B1"/>
    <w:rsid w:val="003F44C6"/>
    <w:rsid w:val="003F4727"/>
    <w:rsid w:val="003F488E"/>
    <w:rsid w:val="003F496E"/>
    <w:rsid w:val="003F49AF"/>
    <w:rsid w:val="003F4D81"/>
    <w:rsid w:val="003F4F6D"/>
    <w:rsid w:val="003F5232"/>
    <w:rsid w:val="003F530B"/>
    <w:rsid w:val="003F54B1"/>
    <w:rsid w:val="003F5BD3"/>
    <w:rsid w:val="003F61F7"/>
    <w:rsid w:val="003F6337"/>
    <w:rsid w:val="003F663A"/>
    <w:rsid w:val="003F6658"/>
    <w:rsid w:val="003F679D"/>
    <w:rsid w:val="003F6A28"/>
    <w:rsid w:val="003F6BC8"/>
    <w:rsid w:val="003F6E78"/>
    <w:rsid w:val="003F6EE3"/>
    <w:rsid w:val="003F7118"/>
    <w:rsid w:val="003F7182"/>
    <w:rsid w:val="003F71C4"/>
    <w:rsid w:val="003F7A56"/>
    <w:rsid w:val="003F7F63"/>
    <w:rsid w:val="004004E1"/>
    <w:rsid w:val="00400759"/>
    <w:rsid w:val="00400769"/>
    <w:rsid w:val="004007A0"/>
    <w:rsid w:val="0040089A"/>
    <w:rsid w:val="00400BCD"/>
    <w:rsid w:val="00400E49"/>
    <w:rsid w:val="00400E4F"/>
    <w:rsid w:val="00400E79"/>
    <w:rsid w:val="0040156A"/>
    <w:rsid w:val="00401879"/>
    <w:rsid w:val="00401C48"/>
    <w:rsid w:val="00401F29"/>
    <w:rsid w:val="004020C2"/>
    <w:rsid w:val="00402220"/>
    <w:rsid w:val="0040247C"/>
    <w:rsid w:val="004024C0"/>
    <w:rsid w:val="0040285A"/>
    <w:rsid w:val="004029C2"/>
    <w:rsid w:val="00402B1A"/>
    <w:rsid w:val="00402CA3"/>
    <w:rsid w:val="00402F20"/>
    <w:rsid w:val="004030A5"/>
    <w:rsid w:val="004036A1"/>
    <w:rsid w:val="004041BA"/>
    <w:rsid w:val="00404245"/>
    <w:rsid w:val="004043DB"/>
    <w:rsid w:val="004043EC"/>
    <w:rsid w:val="00404923"/>
    <w:rsid w:val="004049FA"/>
    <w:rsid w:val="00404B59"/>
    <w:rsid w:val="00404C00"/>
    <w:rsid w:val="00404CA3"/>
    <w:rsid w:val="004050DA"/>
    <w:rsid w:val="00405240"/>
    <w:rsid w:val="00405565"/>
    <w:rsid w:val="00405626"/>
    <w:rsid w:val="00405689"/>
    <w:rsid w:val="004057AD"/>
    <w:rsid w:val="00405804"/>
    <w:rsid w:val="00405879"/>
    <w:rsid w:val="00405947"/>
    <w:rsid w:val="00405B4A"/>
    <w:rsid w:val="00405D1C"/>
    <w:rsid w:val="00405DFD"/>
    <w:rsid w:val="00405FD2"/>
    <w:rsid w:val="00406678"/>
    <w:rsid w:val="00406CA6"/>
    <w:rsid w:val="0040714F"/>
    <w:rsid w:val="004071A2"/>
    <w:rsid w:val="0040733A"/>
    <w:rsid w:val="004075BD"/>
    <w:rsid w:val="004077D8"/>
    <w:rsid w:val="00407A98"/>
    <w:rsid w:val="00407DD6"/>
    <w:rsid w:val="00407E13"/>
    <w:rsid w:val="00410094"/>
    <w:rsid w:val="0041036B"/>
    <w:rsid w:val="0041061D"/>
    <w:rsid w:val="00410A34"/>
    <w:rsid w:val="00410A55"/>
    <w:rsid w:val="00411021"/>
    <w:rsid w:val="00411278"/>
    <w:rsid w:val="004114B7"/>
    <w:rsid w:val="0041186C"/>
    <w:rsid w:val="00411EA7"/>
    <w:rsid w:val="00411EE5"/>
    <w:rsid w:val="004120E6"/>
    <w:rsid w:val="00412297"/>
    <w:rsid w:val="0041233E"/>
    <w:rsid w:val="004125B2"/>
    <w:rsid w:val="00412AE6"/>
    <w:rsid w:val="00412B3E"/>
    <w:rsid w:val="00412C3F"/>
    <w:rsid w:val="00413025"/>
    <w:rsid w:val="0041311E"/>
    <w:rsid w:val="00413696"/>
    <w:rsid w:val="00413811"/>
    <w:rsid w:val="00413FB3"/>
    <w:rsid w:val="00414437"/>
    <w:rsid w:val="00414556"/>
    <w:rsid w:val="004148FA"/>
    <w:rsid w:val="00414BF3"/>
    <w:rsid w:val="00415076"/>
    <w:rsid w:val="0041513A"/>
    <w:rsid w:val="00415150"/>
    <w:rsid w:val="00415175"/>
    <w:rsid w:val="004154C0"/>
    <w:rsid w:val="004154FA"/>
    <w:rsid w:val="00415513"/>
    <w:rsid w:val="0041576D"/>
    <w:rsid w:val="00415A9D"/>
    <w:rsid w:val="00415AA9"/>
    <w:rsid w:val="0041649B"/>
    <w:rsid w:val="00416640"/>
    <w:rsid w:val="004167B0"/>
    <w:rsid w:val="004168CE"/>
    <w:rsid w:val="004169C6"/>
    <w:rsid w:val="00417D8A"/>
    <w:rsid w:val="00417DA1"/>
    <w:rsid w:val="00417EF8"/>
    <w:rsid w:val="00417FBD"/>
    <w:rsid w:val="00420190"/>
    <w:rsid w:val="0042032F"/>
    <w:rsid w:val="0042034B"/>
    <w:rsid w:val="0042063B"/>
    <w:rsid w:val="00420BA4"/>
    <w:rsid w:val="00420EB0"/>
    <w:rsid w:val="00421389"/>
    <w:rsid w:val="00421452"/>
    <w:rsid w:val="004217B5"/>
    <w:rsid w:val="00421B79"/>
    <w:rsid w:val="00421D53"/>
    <w:rsid w:val="00422404"/>
    <w:rsid w:val="00422528"/>
    <w:rsid w:val="004225AF"/>
    <w:rsid w:val="00422BD7"/>
    <w:rsid w:val="004233CA"/>
    <w:rsid w:val="004235FF"/>
    <w:rsid w:val="004239AD"/>
    <w:rsid w:val="00423B2F"/>
    <w:rsid w:val="00424575"/>
    <w:rsid w:val="00424763"/>
    <w:rsid w:val="00424A4C"/>
    <w:rsid w:val="0042565C"/>
    <w:rsid w:val="004256B0"/>
    <w:rsid w:val="004259CF"/>
    <w:rsid w:val="00425C7E"/>
    <w:rsid w:val="00425D2D"/>
    <w:rsid w:val="00425EC9"/>
    <w:rsid w:val="0042615D"/>
    <w:rsid w:val="004262AD"/>
    <w:rsid w:val="00427015"/>
    <w:rsid w:val="00427066"/>
    <w:rsid w:val="00427156"/>
    <w:rsid w:val="004274DA"/>
    <w:rsid w:val="0042797D"/>
    <w:rsid w:val="00427BC2"/>
    <w:rsid w:val="0043004B"/>
    <w:rsid w:val="00430200"/>
    <w:rsid w:val="0043066C"/>
    <w:rsid w:val="0043069C"/>
    <w:rsid w:val="00430711"/>
    <w:rsid w:val="00430E5F"/>
    <w:rsid w:val="00430FBE"/>
    <w:rsid w:val="00430FD9"/>
    <w:rsid w:val="00431142"/>
    <w:rsid w:val="00431577"/>
    <w:rsid w:val="00431586"/>
    <w:rsid w:val="0043170E"/>
    <w:rsid w:val="00431D20"/>
    <w:rsid w:val="00431E0A"/>
    <w:rsid w:val="00431F9C"/>
    <w:rsid w:val="00431FEE"/>
    <w:rsid w:val="00432324"/>
    <w:rsid w:val="0043233D"/>
    <w:rsid w:val="00433121"/>
    <w:rsid w:val="0043317D"/>
    <w:rsid w:val="00433399"/>
    <w:rsid w:val="00433D78"/>
    <w:rsid w:val="00433F59"/>
    <w:rsid w:val="00434335"/>
    <w:rsid w:val="004344FF"/>
    <w:rsid w:val="00434A5F"/>
    <w:rsid w:val="00434ABC"/>
    <w:rsid w:val="004351A0"/>
    <w:rsid w:val="0043538A"/>
    <w:rsid w:val="00435588"/>
    <w:rsid w:val="00435B9F"/>
    <w:rsid w:val="00435ED5"/>
    <w:rsid w:val="004361D6"/>
    <w:rsid w:val="0043621E"/>
    <w:rsid w:val="0043628A"/>
    <w:rsid w:val="0043657F"/>
    <w:rsid w:val="004366FD"/>
    <w:rsid w:val="0043670B"/>
    <w:rsid w:val="004367DB"/>
    <w:rsid w:val="00436A2D"/>
    <w:rsid w:val="00436D4E"/>
    <w:rsid w:val="00436EAA"/>
    <w:rsid w:val="00436F8F"/>
    <w:rsid w:val="00436FC4"/>
    <w:rsid w:val="00437097"/>
    <w:rsid w:val="004371E9"/>
    <w:rsid w:val="00437347"/>
    <w:rsid w:val="0043754C"/>
    <w:rsid w:val="004375B8"/>
    <w:rsid w:val="00437719"/>
    <w:rsid w:val="00437979"/>
    <w:rsid w:val="00437BD4"/>
    <w:rsid w:val="00437C62"/>
    <w:rsid w:val="00440030"/>
    <w:rsid w:val="0044009B"/>
    <w:rsid w:val="00440100"/>
    <w:rsid w:val="00440310"/>
    <w:rsid w:val="00440341"/>
    <w:rsid w:val="004409AB"/>
    <w:rsid w:val="00440C94"/>
    <w:rsid w:val="00441369"/>
    <w:rsid w:val="0044156B"/>
    <w:rsid w:val="0044195A"/>
    <w:rsid w:val="00441C2C"/>
    <w:rsid w:val="00441C6A"/>
    <w:rsid w:val="00442064"/>
    <w:rsid w:val="004420A2"/>
    <w:rsid w:val="004423D6"/>
    <w:rsid w:val="00442409"/>
    <w:rsid w:val="00442515"/>
    <w:rsid w:val="00442569"/>
    <w:rsid w:val="00442976"/>
    <w:rsid w:val="00442B88"/>
    <w:rsid w:val="00442DB3"/>
    <w:rsid w:val="00442F5C"/>
    <w:rsid w:val="0044308D"/>
    <w:rsid w:val="0044313D"/>
    <w:rsid w:val="00443297"/>
    <w:rsid w:val="00443728"/>
    <w:rsid w:val="00443C0B"/>
    <w:rsid w:val="00443DA1"/>
    <w:rsid w:val="00443F9A"/>
    <w:rsid w:val="0044418C"/>
    <w:rsid w:val="00444244"/>
    <w:rsid w:val="00444852"/>
    <w:rsid w:val="004449BD"/>
    <w:rsid w:val="00444CF5"/>
    <w:rsid w:val="00444DD3"/>
    <w:rsid w:val="00444E4F"/>
    <w:rsid w:val="00444EC1"/>
    <w:rsid w:val="00444EF3"/>
    <w:rsid w:val="00444F99"/>
    <w:rsid w:val="004452D3"/>
    <w:rsid w:val="00445414"/>
    <w:rsid w:val="0044582E"/>
    <w:rsid w:val="004459A2"/>
    <w:rsid w:val="004459DE"/>
    <w:rsid w:val="00445AA9"/>
    <w:rsid w:val="00445AAE"/>
    <w:rsid w:val="00445BF4"/>
    <w:rsid w:val="00446010"/>
    <w:rsid w:val="004465B3"/>
    <w:rsid w:val="0044690C"/>
    <w:rsid w:val="00446C04"/>
    <w:rsid w:val="00447102"/>
    <w:rsid w:val="004471A5"/>
    <w:rsid w:val="0044750A"/>
    <w:rsid w:val="0044763C"/>
    <w:rsid w:val="0044789B"/>
    <w:rsid w:val="004478CB"/>
    <w:rsid w:val="00447901"/>
    <w:rsid w:val="00447A62"/>
    <w:rsid w:val="00447BDF"/>
    <w:rsid w:val="00447F46"/>
    <w:rsid w:val="004507E3"/>
    <w:rsid w:val="00450D4C"/>
    <w:rsid w:val="00450EB1"/>
    <w:rsid w:val="004510F4"/>
    <w:rsid w:val="00451330"/>
    <w:rsid w:val="00451658"/>
    <w:rsid w:val="00451962"/>
    <w:rsid w:val="00451A62"/>
    <w:rsid w:val="00451B1E"/>
    <w:rsid w:val="00451F18"/>
    <w:rsid w:val="00451F4D"/>
    <w:rsid w:val="0045247D"/>
    <w:rsid w:val="00452805"/>
    <w:rsid w:val="0045290C"/>
    <w:rsid w:val="00452D65"/>
    <w:rsid w:val="00452EEF"/>
    <w:rsid w:val="00453011"/>
    <w:rsid w:val="004537F0"/>
    <w:rsid w:val="004538D7"/>
    <w:rsid w:val="00453B52"/>
    <w:rsid w:val="00453CEF"/>
    <w:rsid w:val="004544F6"/>
    <w:rsid w:val="00454538"/>
    <w:rsid w:val="00454F96"/>
    <w:rsid w:val="0045541C"/>
    <w:rsid w:val="004556A4"/>
    <w:rsid w:val="004556C7"/>
    <w:rsid w:val="0045576A"/>
    <w:rsid w:val="0045600E"/>
    <w:rsid w:val="0045605E"/>
    <w:rsid w:val="004561F5"/>
    <w:rsid w:val="004562A7"/>
    <w:rsid w:val="0045632E"/>
    <w:rsid w:val="00456426"/>
    <w:rsid w:val="00456493"/>
    <w:rsid w:val="00456512"/>
    <w:rsid w:val="00456597"/>
    <w:rsid w:val="00456705"/>
    <w:rsid w:val="00456799"/>
    <w:rsid w:val="004567EF"/>
    <w:rsid w:val="00456B85"/>
    <w:rsid w:val="00456D45"/>
    <w:rsid w:val="00457333"/>
    <w:rsid w:val="004575C8"/>
    <w:rsid w:val="00457D8C"/>
    <w:rsid w:val="004601BC"/>
    <w:rsid w:val="004604E8"/>
    <w:rsid w:val="00460609"/>
    <w:rsid w:val="004608D4"/>
    <w:rsid w:val="00460B33"/>
    <w:rsid w:val="00460C6B"/>
    <w:rsid w:val="0046106E"/>
    <w:rsid w:val="00461257"/>
    <w:rsid w:val="004615C7"/>
    <w:rsid w:val="00461849"/>
    <w:rsid w:val="00461A2D"/>
    <w:rsid w:val="00461EA6"/>
    <w:rsid w:val="004625F1"/>
    <w:rsid w:val="00462B79"/>
    <w:rsid w:val="00462D2E"/>
    <w:rsid w:val="0046305A"/>
    <w:rsid w:val="00463356"/>
    <w:rsid w:val="00463695"/>
    <w:rsid w:val="00463994"/>
    <w:rsid w:val="00463AF0"/>
    <w:rsid w:val="0046409D"/>
    <w:rsid w:val="004641A1"/>
    <w:rsid w:val="0046471C"/>
    <w:rsid w:val="00464A4F"/>
    <w:rsid w:val="00464A9D"/>
    <w:rsid w:val="00464AFA"/>
    <w:rsid w:val="00464FBA"/>
    <w:rsid w:val="00465093"/>
    <w:rsid w:val="00465100"/>
    <w:rsid w:val="004652BA"/>
    <w:rsid w:val="0046555C"/>
    <w:rsid w:val="004655DA"/>
    <w:rsid w:val="0046576C"/>
    <w:rsid w:val="00465786"/>
    <w:rsid w:val="004658F0"/>
    <w:rsid w:val="004659B7"/>
    <w:rsid w:val="00465B95"/>
    <w:rsid w:val="00465CB8"/>
    <w:rsid w:val="00465D57"/>
    <w:rsid w:val="004660D9"/>
    <w:rsid w:val="00466744"/>
    <w:rsid w:val="00466985"/>
    <w:rsid w:val="004669AE"/>
    <w:rsid w:val="00466A57"/>
    <w:rsid w:val="00466A77"/>
    <w:rsid w:val="00466BBC"/>
    <w:rsid w:val="00466EB1"/>
    <w:rsid w:val="004672D0"/>
    <w:rsid w:val="00467593"/>
    <w:rsid w:val="00467601"/>
    <w:rsid w:val="0046765A"/>
    <w:rsid w:val="00467AF0"/>
    <w:rsid w:val="00467E00"/>
    <w:rsid w:val="00470384"/>
    <w:rsid w:val="004703E1"/>
    <w:rsid w:val="00470698"/>
    <w:rsid w:val="00470716"/>
    <w:rsid w:val="00470768"/>
    <w:rsid w:val="00470D3C"/>
    <w:rsid w:val="00470F76"/>
    <w:rsid w:val="00471265"/>
    <w:rsid w:val="00471323"/>
    <w:rsid w:val="004713BA"/>
    <w:rsid w:val="0047186B"/>
    <w:rsid w:val="00471909"/>
    <w:rsid w:val="00471944"/>
    <w:rsid w:val="00471B0C"/>
    <w:rsid w:val="00471E2D"/>
    <w:rsid w:val="00471FC1"/>
    <w:rsid w:val="00472197"/>
    <w:rsid w:val="00472210"/>
    <w:rsid w:val="0047248E"/>
    <w:rsid w:val="0047299D"/>
    <w:rsid w:val="00472B8B"/>
    <w:rsid w:val="00472C9E"/>
    <w:rsid w:val="00472D6C"/>
    <w:rsid w:val="0047310D"/>
    <w:rsid w:val="004732A5"/>
    <w:rsid w:val="004732EF"/>
    <w:rsid w:val="004734E3"/>
    <w:rsid w:val="0047355C"/>
    <w:rsid w:val="004735F1"/>
    <w:rsid w:val="004736BB"/>
    <w:rsid w:val="00473B0A"/>
    <w:rsid w:val="00473BEC"/>
    <w:rsid w:val="004741D8"/>
    <w:rsid w:val="004745A3"/>
    <w:rsid w:val="00474938"/>
    <w:rsid w:val="00474C90"/>
    <w:rsid w:val="00474F41"/>
    <w:rsid w:val="004750A3"/>
    <w:rsid w:val="0047516B"/>
    <w:rsid w:val="0047524C"/>
    <w:rsid w:val="00475710"/>
    <w:rsid w:val="00475B13"/>
    <w:rsid w:val="00475D06"/>
    <w:rsid w:val="00475F6B"/>
    <w:rsid w:val="0047617F"/>
    <w:rsid w:val="00476439"/>
    <w:rsid w:val="004767FB"/>
    <w:rsid w:val="004769D1"/>
    <w:rsid w:val="00476EEE"/>
    <w:rsid w:val="00476F2F"/>
    <w:rsid w:val="004772D1"/>
    <w:rsid w:val="00477436"/>
    <w:rsid w:val="00477A67"/>
    <w:rsid w:val="00477A88"/>
    <w:rsid w:val="00477D9D"/>
    <w:rsid w:val="00477EF9"/>
    <w:rsid w:val="00480509"/>
    <w:rsid w:val="00480722"/>
    <w:rsid w:val="0048094B"/>
    <w:rsid w:val="004809BA"/>
    <w:rsid w:val="00480AF4"/>
    <w:rsid w:val="004811FF"/>
    <w:rsid w:val="0048147B"/>
    <w:rsid w:val="0048160E"/>
    <w:rsid w:val="00481664"/>
    <w:rsid w:val="00481702"/>
    <w:rsid w:val="0048171E"/>
    <w:rsid w:val="00481910"/>
    <w:rsid w:val="00481BC2"/>
    <w:rsid w:val="00481D93"/>
    <w:rsid w:val="00482250"/>
    <w:rsid w:val="004833CE"/>
    <w:rsid w:val="00483491"/>
    <w:rsid w:val="00483649"/>
    <w:rsid w:val="0048365D"/>
    <w:rsid w:val="004836B5"/>
    <w:rsid w:val="00483C40"/>
    <w:rsid w:val="00483EC4"/>
    <w:rsid w:val="00483FB2"/>
    <w:rsid w:val="0048412E"/>
    <w:rsid w:val="00484383"/>
    <w:rsid w:val="00484407"/>
    <w:rsid w:val="00484953"/>
    <w:rsid w:val="00484BB8"/>
    <w:rsid w:val="00484CC4"/>
    <w:rsid w:val="00484D5E"/>
    <w:rsid w:val="00484D77"/>
    <w:rsid w:val="00484EC1"/>
    <w:rsid w:val="0048525A"/>
    <w:rsid w:val="004852EA"/>
    <w:rsid w:val="00485321"/>
    <w:rsid w:val="00485328"/>
    <w:rsid w:val="00485334"/>
    <w:rsid w:val="00485C21"/>
    <w:rsid w:val="00485EBD"/>
    <w:rsid w:val="00486209"/>
    <w:rsid w:val="00486304"/>
    <w:rsid w:val="00486A05"/>
    <w:rsid w:val="00486E5F"/>
    <w:rsid w:val="00486E7A"/>
    <w:rsid w:val="00486FE7"/>
    <w:rsid w:val="004870CD"/>
    <w:rsid w:val="0048720E"/>
    <w:rsid w:val="00487254"/>
    <w:rsid w:val="00487270"/>
    <w:rsid w:val="00487739"/>
    <w:rsid w:val="00487C31"/>
    <w:rsid w:val="00487C3D"/>
    <w:rsid w:val="0049041A"/>
    <w:rsid w:val="0049043F"/>
    <w:rsid w:val="004904EF"/>
    <w:rsid w:val="00490569"/>
    <w:rsid w:val="00490FA6"/>
    <w:rsid w:val="00491093"/>
    <w:rsid w:val="004915AE"/>
    <w:rsid w:val="004915CA"/>
    <w:rsid w:val="00491977"/>
    <w:rsid w:val="00491AAF"/>
    <w:rsid w:val="00491C98"/>
    <w:rsid w:val="00491F05"/>
    <w:rsid w:val="00491FB5"/>
    <w:rsid w:val="00492236"/>
    <w:rsid w:val="00492926"/>
    <w:rsid w:val="004930DD"/>
    <w:rsid w:val="004931D7"/>
    <w:rsid w:val="004931FF"/>
    <w:rsid w:val="00493C84"/>
    <w:rsid w:val="00493D2F"/>
    <w:rsid w:val="00493EB9"/>
    <w:rsid w:val="0049431F"/>
    <w:rsid w:val="0049440B"/>
    <w:rsid w:val="0049468B"/>
    <w:rsid w:val="00494840"/>
    <w:rsid w:val="00494C16"/>
    <w:rsid w:val="00494E23"/>
    <w:rsid w:val="00494E9F"/>
    <w:rsid w:val="00495461"/>
    <w:rsid w:val="0049547B"/>
    <w:rsid w:val="0049569D"/>
    <w:rsid w:val="0049579F"/>
    <w:rsid w:val="0049580D"/>
    <w:rsid w:val="00495967"/>
    <w:rsid w:val="004959B0"/>
    <w:rsid w:val="00495C89"/>
    <w:rsid w:val="00495D4F"/>
    <w:rsid w:val="00495DF0"/>
    <w:rsid w:val="00495E18"/>
    <w:rsid w:val="00495FBE"/>
    <w:rsid w:val="00495FDC"/>
    <w:rsid w:val="00496324"/>
    <w:rsid w:val="0049665E"/>
    <w:rsid w:val="00496972"/>
    <w:rsid w:val="004969FA"/>
    <w:rsid w:val="00496CE0"/>
    <w:rsid w:val="00496E42"/>
    <w:rsid w:val="00496E99"/>
    <w:rsid w:val="00497270"/>
    <w:rsid w:val="004973CB"/>
    <w:rsid w:val="00497442"/>
    <w:rsid w:val="0049759D"/>
    <w:rsid w:val="00497675"/>
    <w:rsid w:val="00497D84"/>
    <w:rsid w:val="004A00B9"/>
    <w:rsid w:val="004A02E3"/>
    <w:rsid w:val="004A03CB"/>
    <w:rsid w:val="004A074B"/>
    <w:rsid w:val="004A0830"/>
    <w:rsid w:val="004A0A11"/>
    <w:rsid w:val="004A1808"/>
    <w:rsid w:val="004A1D67"/>
    <w:rsid w:val="004A2233"/>
    <w:rsid w:val="004A27AB"/>
    <w:rsid w:val="004A2D18"/>
    <w:rsid w:val="004A2D54"/>
    <w:rsid w:val="004A30F5"/>
    <w:rsid w:val="004A3110"/>
    <w:rsid w:val="004A3244"/>
    <w:rsid w:val="004A329A"/>
    <w:rsid w:val="004A3341"/>
    <w:rsid w:val="004A3388"/>
    <w:rsid w:val="004A3520"/>
    <w:rsid w:val="004A3962"/>
    <w:rsid w:val="004A3A66"/>
    <w:rsid w:val="004A3DAA"/>
    <w:rsid w:val="004A3EAB"/>
    <w:rsid w:val="004A4255"/>
    <w:rsid w:val="004A4498"/>
    <w:rsid w:val="004A457A"/>
    <w:rsid w:val="004A46E2"/>
    <w:rsid w:val="004A46E6"/>
    <w:rsid w:val="004A48DA"/>
    <w:rsid w:val="004A49C6"/>
    <w:rsid w:val="004A4A31"/>
    <w:rsid w:val="004A52EA"/>
    <w:rsid w:val="004A55B6"/>
    <w:rsid w:val="004A5D3A"/>
    <w:rsid w:val="004A63E4"/>
    <w:rsid w:val="004A6484"/>
    <w:rsid w:val="004A64D9"/>
    <w:rsid w:val="004A72B1"/>
    <w:rsid w:val="004A7450"/>
    <w:rsid w:val="004A74B7"/>
    <w:rsid w:val="004A7562"/>
    <w:rsid w:val="004A76C5"/>
    <w:rsid w:val="004A78E8"/>
    <w:rsid w:val="004A7960"/>
    <w:rsid w:val="004A7A62"/>
    <w:rsid w:val="004A7BD5"/>
    <w:rsid w:val="004B09CB"/>
    <w:rsid w:val="004B1047"/>
    <w:rsid w:val="004B11FB"/>
    <w:rsid w:val="004B1443"/>
    <w:rsid w:val="004B1452"/>
    <w:rsid w:val="004B1634"/>
    <w:rsid w:val="004B1B77"/>
    <w:rsid w:val="004B1BEE"/>
    <w:rsid w:val="004B1C50"/>
    <w:rsid w:val="004B1C6D"/>
    <w:rsid w:val="004B1D59"/>
    <w:rsid w:val="004B2166"/>
    <w:rsid w:val="004B2AC4"/>
    <w:rsid w:val="004B2ACC"/>
    <w:rsid w:val="004B3371"/>
    <w:rsid w:val="004B3462"/>
    <w:rsid w:val="004B36D8"/>
    <w:rsid w:val="004B40FC"/>
    <w:rsid w:val="004B423C"/>
    <w:rsid w:val="004B44BE"/>
    <w:rsid w:val="004B482E"/>
    <w:rsid w:val="004B4B17"/>
    <w:rsid w:val="004B4BA9"/>
    <w:rsid w:val="004B4D6B"/>
    <w:rsid w:val="004B5055"/>
    <w:rsid w:val="004B5073"/>
    <w:rsid w:val="004B579B"/>
    <w:rsid w:val="004B58A7"/>
    <w:rsid w:val="004B5A40"/>
    <w:rsid w:val="004B5AE1"/>
    <w:rsid w:val="004B5B11"/>
    <w:rsid w:val="004B5C6F"/>
    <w:rsid w:val="004B5DAA"/>
    <w:rsid w:val="004B61FB"/>
    <w:rsid w:val="004B6666"/>
    <w:rsid w:val="004B6BA0"/>
    <w:rsid w:val="004B6EB6"/>
    <w:rsid w:val="004B6EFC"/>
    <w:rsid w:val="004B7136"/>
    <w:rsid w:val="004B7319"/>
    <w:rsid w:val="004C0196"/>
    <w:rsid w:val="004C0575"/>
    <w:rsid w:val="004C06A6"/>
    <w:rsid w:val="004C0861"/>
    <w:rsid w:val="004C09F8"/>
    <w:rsid w:val="004C0C29"/>
    <w:rsid w:val="004C1727"/>
    <w:rsid w:val="004C18BF"/>
    <w:rsid w:val="004C1B2B"/>
    <w:rsid w:val="004C207A"/>
    <w:rsid w:val="004C228A"/>
    <w:rsid w:val="004C24D0"/>
    <w:rsid w:val="004C262C"/>
    <w:rsid w:val="004C2B0F"/>
    <w:rsid w:val="004C2CB7"/>
    <w:rsid w:val="004C2F42"/>
    <w:rsid w:val="004C2F8F"/>
    <w:rsid w:val="004C2FED"/>
    <w:rsid w:val="004C30C5"/>
    <w:rsid w:val="004C322F"/>
    <w:rsid w:val="004C34C2"/>
    <w:rsid w:val="004C365E"/>
    <w:rsid w:val="004C3944"/>
    <w:rsid w:val="004C3AC0"/>
    <w:rsid w:val="004C3BD6"/>
    <w:rsid w:val="004C4705"/>
    <w:rsid w:val="004C4A35"/>
    <w:rsid w:val="004C4C06"/>
    <w:rsid w:val="004C5010"/>
    <w:rsid w:val="004C5143"/>
    <w:rsid w:val="004C522D"/>
    <w:rsid w:val="004C5666"/>
    <w:rsid w:val="004C6094"/>
    <w:rsid w:val="004C63F1"/>
    <w:rsid w:val="004C6645"/>
    <w:rsid w:val="004C67A7"/>
    <w:rsid w:val="004C739B"/>
    <w:rsid w:val="004C75C7"/>
    <w:rsid w:val="004C75F2"/>
    <w:rsid w:val="004C76A7"/>
    <w:rsid w:val="004C7ABF"/>
    <w:rsid w:val="004D049D"/>
    <w:rsid w:val="004D05B7"/>
    <w:rsid w:val="004D05C9"/>
    <w:rsid w:val="004D1201"/>
    <w:rsid w:val="004D17D8"/>
    <w:rsid w:val="004D1A65"/>
    <w:rsid w:val="004D1E4B"/>
    <w:rsid w:val="004D21D5"/>
    <w:rsid w:val="004D2562"/>
    <w:rsid w:val="004D275B"/>
    <w:rsid w:val="004D293C"/>
    <w:rsid w:val="004D2AC1"/>
    <w:rsid w:val="004D2BAF"/>
    <w:rsid w:val="004D2D67"/>
    <w:rsid w:val="004D2DF1"/>
    <w:rsid w:val="004D2FA8"/>
    <w:rsid w:val="004D312D"/>
    <w:rsid w:val="004D326F"/>
    <w:rsid w:val="004D32E8"/>
    <w:rsid w:val="004D3302"/>
    <w:rsid w:val="004D3867"/>
    <w:rsid w:val="004D3CDA"/>
    <w:rsid w:val="004D3D86"/>
    <w:rsid w:val="004D47D3"/>
    <w:rsid w:val="004D4D4E"/>
    <w:rsid w:val="004D4E03"/>
    <w:rsid w:val="004D5134"/>
    <w:rsid w:val="004D5196"/>
    <w:rsid w:val="004D529E"/>
    <w:rsid w:val="004D5330"/>
    <w:rsid w:val="004D55AE"/>
    <w:rsid w:val="004D5A8B"/>
    <w:rsid w:val="004D5A9D"/>
    <w:rsid w:val="004D5AC1"/>
    <w:rsid w:val="004D5BFC"/>
    <w:rsid w:val="004D5CE8"/>
    <w:rsid w:val="004D5E86"/>
    <w:rsid w:val="004D5F00"/>
    <w:rsid w:val="004D5FA0"/>
    <w:rsid w:val="004D6545"/>
    <w:rsid w:val="004D6552"/>
    <w:rsid w:val="004D678D"/>
    <w:rsid w:val="004D690A"/>
    <w:rsid w:val="004D6B15"/>
    <w:rsid w:val="004D6CD0"/>
    <w:rsid w:val="004D6D54"/>
    <w:rsid w:val="004D6DD6"/>
    <w:rsid w:val="004D78F3"/>
    <w:rsid w:val="004D79F8"/>
    <w:rsid w:val="004D7D6E"/>
    <w:rsid w:val="004D7F63"/>
    <w:rsid w:val="004D7F95"/>
    <w:rsid w:val="004E001B"/>
    <w:rsid w:val="004E0152"/>
    <w:rsid w:val="004E03D8"/>
    <w:rsid w:val="004E0586"/>
    <w:rsid w:val="004E0615"/>
    <w:rsid w:val="004E0A57"/>
    <w:rsid w:val="004E0B69"/>
    <w:rsid w:val="004E0C4C"/>
    <w:rsid w:val="004E1425"/>
    <w:rsid w:val="004E1BB3"/>
    <w:rsid w:val="004E1CE2"/>
    <w:rsid w:val="004E204A"/>
    <w:rsid w:val="004E2337"/>
    <w:rsid w:val="004E25D5"/>
    <w:rsid w:val="004E2693"/>
    <w:rsid w:val="004E2A97"/>
    <w:rsid w:val="004E2C80"/>
    <w:rsid w:val="004E301F"/>
    <w:rsid w:val="004E323D"/>
    <w:rsid w:val="004E344A"/>
    <w:rsid w:val="004E37E7"/>
    <w:rsid w:val="004E397C"/>
    <w:rsid w:val="004E3AA2"/>
    <w:rsid w:val="004E4057"/>
    <w:rsid w:val="004E4184"/>
    <w:rsid w:val="004E422B"/>
    <w:rsid w:val="004E47D1"/>
    <w:rsid w:val="004E4885"/>
    <w:rsid w:val="004E4B02"/>
    <w:rsid w:val="004E4D6F"/>
    <w:rsid w:val="004E51C0"/>
    <w:rsid w:val="004E5683"/>
    <w:rsid w:val="004E5980"/>
    <w:rsid w:val="004E59A9"/>
    <w:rsid w:val="004E5BEA"/>
    <w:rsid w:val="004E5FD9"/>
    <w:rsid w:val="004E61CC"/>
    <w:rsid w:val="004E6501"/>
    <w:rsid w:val="004E6D5A"/>
    <w:rsid w:val="004E6DAB"/>
    <w:rsid w:val="004E7373"/>
    <w:rsid w:val="004E75AB"/>
    <w:rsid w:val="004E7754"/>
    <w:rsid w:val="004E7785"/>
    <w:rsid w:val="004E7B70"/>
    <w:rsid w:val="004E7D38"/>
    <w:rsid w:val="004E7E06"/>
    <w:rsid w:val="004F0900"/>
    <w:rsid w:val="004F0AD7"/>
    <w:rsid w:val="004F0E6B"/>
    <w:rsid w:val="004F0F28"/>
    <w:rsid w:val="004F0F9E"/>
    <w:rsid w:val="004F1349"/>
    <w:rsid w:val="004F135C"/>
    <w:rsid w:val="004F14AD"/>
    <w:rsid w:val="004F1678"/>
    <w:rsid w:val="004F17D8"/>
    <w:rsid w:val="004F1E47"/>
    <w:rsid w:val="004F1FAC"/>
    <w:rsid w:val="004F2503"/>
    <w:rsid w:val="004F2903"/>
    <w:rsid w:val="004F2E21"/>
    <w:rsid w:val="004F3074"/>
    <w:rsid w:val="004F350A"/>
    <w:rsid w:val="004F38C5"/>
    <w:rsid w:val="004F3B72"/>
    <w:rsid w:val="004F3DD0"/>
    <w:rsid w:val="004F3EC9"/>
    <w:rsid w:val="004F400E"/>
    <w:rsid w:val="004F45A3"/>
    <w:rsid w:val="004F4604"/>
    <w:rsid w:val="004F4903"/>
    <w:rsid w:val="004F49FE"/>
    <w:rsid w:val="004F4B7D"/>
    <w:rsid w:val="004F4EBE"/>
    <w:rsid w:val="004F4EDC"/>
    <w:rsid w:val="004F52D8"/>
    <w:rsid w:val="004F5835"/>
    <w:rsid w:val="004F597A"/>
    <w:rsid w:val="004F5B96"/>
    <w:rsid w:val="004F5E54"/>
    <w:rsid w:val="004F5E72"/>
    <w:rsid w:val="004F5F86"/>
    <w:rsid w:val="004F5FB1"/>
    <w:rsid w:val="004F60F6"/>
    <w:rsid w:val="004F640A"/>
    <w:rsid w:val="004F6667"/>
    <w:rsid w:val="004F690E"/>
    <w:rsid w:val="004F6BA8"/>
    <w:rsid w:val="004F6BC7"/>
    <w:rsid w:val="004F6C42"/>
    <w:rsid w:val="004F7051"/>
    <w:rsid w:val="004F7168"/>
    <w:rsid w:val="004F71A8"/>
    <w:rsid w:val="004F737A"/>
    <w:rsid w:val="004F73B1"/>
    <w:rsid w:val="004F73F7"/>
    <w:rsid w:val="004F74E9"/>
    <w:rsid w:val="004F781B"/>
    <w:rsid w:val="004F7D47"/>
    <w:rsid w:val="004F7DBD"/>
    <w:rsid w:val="004F7F3A"/>
    <w:rsid w:val="005001C8"/>
    <w:rsid w:val="005005D8"/>
    <w:rsid w:val="00500673"/>
    <w:rsid w:val="00500722"/>
    <w:rsid w:val="005009CB"/>
    <w:rsid w:val="00500AB4"/>
    <w:rsid w:val="00500C01"/>
    <w:rsid w:val="00500D3B"/>
    <w:rsid w:val="00501190"/>
    <w:rsid w:val="00501398"/>
    <w:rsid w:val="005014AB"/>
    <w:rsid w:val="005017D6"/>
    <w:rsid w:val="0050185A"/>
    <w:rsid w:val="005019F1"/>
    <w:rsid w:val="00501D18"/>
    <w:rsid w:val="00501FFA"/>
    <w:rsid w:val="00502668"/>
    <w:rsid w:val="00502983"/>
    <w:rsid w:val="00502B93"/>
    <w:rsid w:val="0050308E"/>
    <w:rsid w:val="005031DD"/>
    <w:rsid w:val="00503531"/>
    <w:rsid w:val="00503552"/>
    <w:rsid w:val="0050399D"/>
    <w:rsid w:val="00503D2B"/>
    <w:rsid w:val="00504158"/>
    <w:rsid w:val="00504488"/>
    <w:rsid w:val="0050450E"/>
    <w:rsid w:val="00504632"/>
    <w:rsid w:val="00504B00"/>
    <w:rsid w:val="00504B38"/>
    <w:rsid w:val="00504CC5"/>
    <w:rsid w:val="0050580C"/>
    <w:rsid w:val="00505A11"/>
    <w:rsid w:val="00505B70"/>
    <w:rsid w:val="00505DD4"/>
    <w:rsid w:val="00505F55"/>
    <w:rsid w:val="005064A3"/>
    <w:rsid w:val="00506733"/>
    <w:rsid w:val="00506825"/>
    <w:rsid w:val="00506D51"/>
    <w:rsid w:val="00506E40"/>
    <w:rsid w:val="00506E8A"/>
    <w:rsid w:val="005071B9"/>
    <w:rsid w:val="005078CB"/>
    <w:rsid w:val="00507CAE"/>
    <w:rsid w:val="005102A6"/>
    <w:rsid w:val="005103D0"/>
    <w:rsid w:val="00510431"/>
    <w:rsid w:val="005106ED"/>
    <w:rsid w:val="005108B5"/>
    <w:rsid w:val="0051098B"/>
    <w:rsid w:val="00510A15"/>
    <w:rsid w:val="00510BFC"/>
    <w:rsid w:val="00510F14"/>
    <w:rsid w:val="00510F2A"/>
    <w:rsid w:val="00511198"/>
    <w:rsid w:val="005114F3"/>
    <w:rsid w:val="005115DC"/>
    <w:rsid w:val="00511817"/>
    <w:rsid w:val="00511AFB"/>
    <w:rsid w:val="00511BBE"/>
    <w:rsid w:val="00511CA5"/>
    <w:rsid w:val="00511D48"/>
    <w:rsid w:val="00511E1E"/>
    <w:rsid w:val="005126D2"/>
    <w:rsid w:val="00512776"/>
    <w:rsid w:val="00512BDB"/>
    <w:rsid w:val="00512E2E"/>
    <w:rsid w:val="00512FFF"/>
    <w:rsid w:val="00513201"/>
    <w:rsid w:val="005132DD"/>
    <w:rsid w:val="00513A94"/>
    <w:rsid w:val="00513B04"/>
    <w:rsid w:val="00514480"/>
    <w:rsid w:val="005145F8"/>
    <w:rsid w:val="00514670"/>
    <w:rsid w:val="00514784"/>
    <w:rsid w:val="00514936"/>
    <w:rsid w:val="00514E92"/>
    <w:rsid w:val="00515C4B"/>
    <w:rsid w:val="00515E4F"/>
    <w:rsid w:val="005162DA"/>
    <w:rsid w:val="005167B5"/>
    <w:rsid w:val="00516BF1"/>
    <w:rsid w:val="00516DB5"/>
    <w:rsid w:val="00516DBC"/>
    <w:rsid w:val="00517394"/>
    <w:rsid w:val="005173C8"/>
    <w:rsid w:val="00517502"/>
    <w:rsid w:val="00517557"/>
    <w:rsid w:val="00517688"/>
    <w:rsid w:val="00517770"/>
    <w:rsid w:val="00517DC1"/>
    <w:rsid w:val="00517F99"/>
    <w:rsid w:val="005201B9"/>
    <w:rsid w:val="00520229"/>
    <w:rsid w:val="0052076B"/>
    <w:rsid w:val="0052091B"/>
    <w:rsid w:val="00520943"/>
    <w:rsid w:val="00520AE4"/>
    <w:rsid w:val="0052115C"/>
    <w:rsid w:val="00521181"/>
    <w:rsid w:val="005215CC"/>
    <w:rsid w:val="00521636"/>
    <w:rsid w:val="0052175B"/>
    <w:rsid w:val="00521951"/>
    <w:rsid w:val="0052199A"/>
    <w:rsid w:val="00521ABF"/>
    <w:rsid w:val="00521E78"/>
    <w:rsid w:val="005223AD"/>
    <w:rsid w:val="00522907"/>
    <w:rsid w:val="00522A08"/>
    <w:rsid w:val="00522A60"/>
    <w:rsid w:val="0052310B"/>
    <w:rsid w:val="005233AF"/>
    <w:rsid w:val="0052367C"/>
    <w:rsid w:val="00524213"/>
    <w:rsid w:val="005243DE"/>
    <w:rsid w:val="00524470"/>
    <w:rsid w:val="00524727"/>
    <w:rsid w:val="0052473F"/>
    <w:rsid w:val="005247EF"/>
    <w:rsid w:val="00524A01"/>
    <w:rsid w:val="00524D71"/>
    <w:rsid w:val="00524E1F"/>
    <w:rsid w:val="00524EA1"/>
    <w:rsid w:val="00525093"/>
    <w:rsid w:val="005253DF"/>
    <w:rsid w:val="00525484"/>
    <w:rsid w:val="00525500"/>
    <w:rsid w:val="005255D1"/>
    <w:rsid w:val="00525B2C"/>
    <w:rsid w:val="00525D94"/>
    <w:rsid w:val="00526126"/>
    <w:rsid w:val="005261E1"/>
    <w:rsid w:val="005263EB"/>
    <w:rsid w:val="00526980"/>
    <w:rsid w:val="00526AAB"/>
    <w:rsid w:val="00526B9E"/>
    <w:rsid w:val="00526C88"/>
    <w:rsid w:val="00526C90"/>
    <w:rsid w:val="00526CDD"/>
    <w:rsid w:val="0052764F"/>
    <w:rsid w:val="005277FE"/>
    <w:rsid w:val="00527808"/>
    <w:rsid w:val="005278BD"/>
    <w:rsid w:val="00527EAF"/>
    <w:rsid w:val="0053027C"/>
    <w:rsid w:val="005303E8"/>
    <w:rsid w:val="0053067C"/>
    <w:rsid w:val="00530719"/>
    <w:rsid w:val="00530808"/>
    <w:rsid w:val="00530AF5"/>
    <w:rsid w:val="00530CE2"/>
    <w:rsid w:val="00530E38"/>
    <w:rsid w:val="0053129A"/>
    <w:rsid w:val="0053143A"/>
    <w:rsid w:val="0053184D"/>
    <w:rsid w:val="00531A4D"/>
    <w:rsid w:val="00531ED0"/>
    <w:rsid w:val="005323CD"/>
    <w:rsid w:val="005325D0"/>
    <w:rsid w:val="0053289C"/>
    <w:rsid w:val="0053299A"/>
    <w:rsid w:val="005331A6"/>
    <w:rsid w:val="00533359"/>
    <w:rsid w:val="005333E7"/>
    <w:rsid w:val="0053357A"/>
    <w:rsid w:val="00533844"/>
    <w:rsid w:val="00533849"/>
    <w:rsid w:val="00533A01"/>
    <w:rsid w:val="00533A1F"/>
    <w:rsid w:val="00533BCB"/>
    <w:rsid w:val="00533C81"/>
    <w:rsid w:val="005342E2"/>
    <w:rsid w:val="00534322"/>
    <w:rsid w:val="00534572"/>
    <w:rsid w:val="0053494C"/>
    <w:rsid w:val="00534979"/>
    <w:rsid w:val="00534C24"/>
    <w:rsid w:val="005355F8"/>
    <w:rsid w:val="005356BA"/>
    <w:rsid w:val="005358AE"/>
    <w:rsid w:val="00535AAC"/>
    <w:rsid w:val="00535C89"/>
    <w:rsid w:val="00535DBF"/>
    <w:rsid w:val="00535E76"/>
    <w:rsid w:val="00535FDF"/>
    <w:rsid w:val="005361C2"/>
    <w:rsid w:val="0053658B"/>
    <w:rsid w:val="0053664C"/>
    <w:rsid w:val="005367A7"/>
    <w:rsid w:val="00537123"/>
    <w:rsid w:val="005371F5"/>
    <w:rsid w:val="00537497"/>
    <w:rsid w:val="00537600"/>
    <w:rsid w:val="00537B68"/>
    <w:rsid w:val="00540C08"/>
    <w:rsid w:val="00540FD1"/>
    <w:rsid w:val="00541135"/>
    <w:rsid w:val="005417E2"/>
    <w:rsid w:val="005419BE"/>
    <w:rsid w:val="00541B06"/>
    <w:rsid w:val="00541B54"/>
    <w:rsid w:val="00541C77"/>
    <w:rsid w:val="00541EE8"/>
    <w:rsid w:val="00541EF4"/>
    <w:rsid w:val="005424C6"/>
    <w:rsid w:val="005428FB"/>
    <w:rsid w:val="00542CCB"/>
    <w:rsid w:val="00542F57"/>
    <w:rsid w:val="00542FA9"/>
    <w:rsid w:val="0054303C"/>
    <w:rsid w:val="00543157"/>
    <w:rsid w:val="0054329B"/>
    <w:rsid w:val="00543348"/>
    <w:rsid w:val="0054337B"/>
    <w:rsid w:val="005434A9"/>
    <w:rsid w:val="0054394B"/>
    <w:rsid w:val="00543D48"/>
    <w:rsid w:val="00543D76"/>
    <w:rsid w:val="00543DCF"/>
    <w:rsid w:val="00544173"/>
    <w:rsid w:val="00544410"/>
    <w:rsid w:val="0054444A"/>
    <w:rsid w:val="005445AE"/>
    <w:rsid w:val="00544783"/>
    <w:rsid w:val="00544A16"/>
    <w:rsid w:val="00544B64"/>
    <w:rsid w:val="00544E60"/>
    <w:rsid w:val="00544F33"/>
    <w:rsid w:val="00545104"/>
    <w:rsid w:val="00545590"/>
    <w:rsid w:val="005456B0"/>
    <w:rsid w:val="005458B1"/>
    <w:rsid w:val="00545DB6"/>
    <w:rsid w:val="0054625D"/>
    <w:rsid w:val="0054693F"/>
    <w:rsid w:val="00546A27"/>
    <w:rsid w:val="00546BEB"/>
    <w:rsid w:val="00546C05"/>
    <w:rsid w:val="00546F9A"/>
    <w:rsid w:val="00547193"/>
    <w:rsid w:val="00547264"/>
    <w:rsid w:val="005472D9"/>
    <w:rsid w:val="005475F5"/>
    <w:rsid w:val="0054763C"/>
    <w:rsid w:val="00547C88"/>
    <w:rsid w:val="00547E22"/>
    <w:rsid w:val="00547F53"/>
    <w:rsid w:val="00547FDD"/>
    <w:rsid w:val="00550105"/>
    <w:rsid w:val="00550495"/>
    <w:rsid w:val="00550507"/>
    <w:rsid w:val="005507AE"/>
    <w:rsid w:val="00550847"/>
    <w:rsid w:val="005508A1"/>
    <w:rsid w:val="00550911"/>
    <w:rsid w:val="00550FDE"/>
    <w:rsid w:val="005510AD"/>
    <w:rsid w:val="00551164"/>
    <w:rsid w:val="00551262"/>
    <w:rsid w:val="005512D7"/>
    <w:rsid w:val="00551498"/>
    <w:rsid w:val="00551631"/>
    <w:rsid w:val="00551FBE"/>
    <w:rsid w:val="005523B6"/>
    <w:rsid w:val="0055254B"/>
    <w:rsid w:val="005526F3"/>
    <w:rsid w:val="00552ED3"/>
    <w:rsid w:val="00552F48"/>
    <w:rsid w:val="00552F7D"/>
    <w:rsid w:val="00553A4A"/>
    <w:rsid w:val="00553BF6"/>
    <w:rsid w:val="00553FAC"/>
    <w:rsid w:val="0055475D"/>
    <w:rsid w:val="00554779"/>
    <w:rsid w:val="00554980"/>
    <w:rsid w:val="00554F42"/>
    <w:rsid w:val="00554FA1"/>
    <w:rsid w:val="00555196"/>
    <w:rsid w:val="00555416"/>
    <w:rsid w:val="0055558A"/>
    <w:rsid w:val="00555A01"/>
    <w:rsid w:val="00555AC6"/>
    <w:rsid w:val="00555CD8"/>
    <w:rsid w:val="00555EE9"/>
    <w:rsid w:val="00555F8A"/>
    <w:rsid w:val="005564A7"/>
    <w:rsid w:val="00556629"/>
    <w:rsid w:val="0055667D"/>
    <w:rsid w:val="00556D4C"/>
    <w:rsid w:val="00556E14"/>
    <w:rsid w:val="00557042"/>
    <w:rsid w:val="0055740E"/>
    <w:rsid w:val="00557566"/>
    <w:rsid w:val="00557C4D"/>
    <w:rsid w:val="00557CFB"/>
    <w:rsid w:val="00557F18"/>
    <w:rsid w:val="005600EB"/>
    <w:rsid w:val="00560119"/>
    <w:rsid w:val="00560396"/>
    <w:rsid w:val="005603E4"/>
    <w:rsid w:val="0056044D"/>
    <w:rsid w:val="005605A0"/>
    <w:rsid w:val="00560BB2"/>
    <w:rsid w:val="00560DD4"/>
    <w:rsid w:val="00560E89"/>
    <w:rsid w:val="00561118"/>
    <w:rsid w:val="0056162A"/>
    <w:rsid w:val="00561A90"/>
    <w:rsid w:val="00561B0F"/>
    <w:rsid w:val="00561C8F"/>
    <w:rsid w:val="00561D11"/>
    <w:rsid w:val="00561EA3"/>
    <w:rsid w:val="005621FE"/>
    <w:rsid w:val="0056279F"/>
    <w:rsid w:val="005629D7"/>
    <w:rsid w:val="00562DFB"/>
    <w:rsid w:val="0056358B"/>
    <w:rsid w:val="00563818"/>
    <w:rsid w:val="00563D0F"/>
    <w:rsid w:val="005641B8"/>
    <w:rsid w:val="0056468E"/>
    <w:rsid w:val="00564DEF"/>
    <w:rsid w:val="00564E20"/>
    <w:rsid w:val="0056503D"/>
    <w:rsid w:val="005650CD"/>
    <w:rsid w:val="00565283"/>
    <w:rsid w:val="00565568"/>
    <w:rsid w:val="00565B81"/>
    <w:rsid w:val="00566127"/>
    <w:rsid w:val="00566164"/>
    <w:rsid w:val="0056690C"/>
    <w:rsid w:val="00566991"/>
    <w:rsid w:val="00566C40"/>
    <w:rsid w:val="00566F24"/>
    <w:rsid w:val="0056700B"/>
    <w:rsid w:val="00567083"/>
    <w:rsid w:val="00567769"/>
    <w:rsid w:val="00567B34"/>
    <w:rsid w:val="00567D67"/>
    <w:rsid w:val="0057000D"/>
    <w:rsid w:val="00570839"/>
    <w:rsid w:val="0057098A"/>
    <w:rsid w:val="00570C7E"/>
    <w:rsid w:val="00571447"/>
    <w:rsid w:val="00571834"/>
    <w:rsid w:val="00571922"/>
    <w:rsid w:val="0057199C"/>
    <w:rsid w:val="00571C9C"/>
    <w:rsid w:val="00571D83"/>
    <w:rsid w:val="0057264D"/>
    <w:rsid w:val="00572693"/>
    <w:rsid w:val="005728B8"/>
    <w:rsid w:val="005729BA"/>
    <w:rsid w:val="00572A46"/>
    <w:rsid w:val="00572AC5"/>
    <w:rsid w:val="00572BFE"/>
    <w:rsid w:val="00572CFA"/>
    <w:rsid w:val="00573C56"/>
    <w:rsid w:val="00573C5D"/>
    <w:rsid w:val="00573D71"/>
    <w:rsid w:val="00574092"/>
    <w:rsid w:val="00574515"/>
    <w:rsid w:val="005746D3"/>
    <w:rsid w:val="00574A29"/>
    <w:rsid w:val="00574CB1"/>
    <w:rsid w:val="00574D2D"/>
    <w:rsid w:val="00575595"/>
    <w:rsid w:val="00575BEB"/>
    <w:rsid w:val="005760C8"/>
    <w:rsid w:val="00576581"/>
    <w:rsid w:val="00576D15"/>
    <w:rsid w:val="00576DBD"/>
    <w:rsid w:val="00576F3B"/>
    <w:rsid w:val="00576FC3"/>
    <w:rsid w:val="00576FEB"/>
    <w:rsid w:val="005773E0"/>
    <w:rsid w:val="005778D3"/>
    <w:rsid w:val="00577ACE"/>
    <w:rsid w:val="00577B2A"/>
    <w:rsid w:val="00577CB8"/>
    <w:rsid w:val="00580158"/>
    <w:rsid w:val="0058033F"/>
    <w:rsid w:val="0058036B"/>
    <w:rsid w:val="00580505"/>
    <w:rsid w:val="00580756"/>
    <w:rsid w:val="00580809"/>
    <w:rsid w:val="00580BE0"/>
    <w:rsid w:val="00580DEA"/>
    <w:rsid w:val="0058108E"/>
    <w:rsid w:val="005811B0"/>
    <w:rsid w:val="0058144A"/>
    <w:rsid w:val="0058160B"/>
    <w:rsid w:val="00581859"/>
    <w:rsid w:val="00581863"/>
    <w:rsid w:val="005818DA"/>
    <w:rsid w:val="00581CFE"/>
    <w:rsid w:val="00582247"/>
    <w:rsid w:val="0058247A"/>
    <w:rsid w:val="0058292F"/>
    <w:rsid w:val="00582B4F"/>
    <w:rsid w:val="00582BE2"/>
    <w:rsid w:val="005830A3"/>
    <w:rsid w:val="005832EC"/>
    <w:rsid w:val="005833DF"/>
    <w:rsid w:val="00583ABA"/>
    <w:rsid w:val="00583B1B"/>
    <w:rsid w:val="00583D76"/>
    <w:rsid w:val="00583DE5"/>
    <w:rsid w:val="00584002"/>
    <w:rsid w:val="005842D5"/>
    <w:rsid w:val="005843ED"/>
    <w:rsid w:val="00584987"/>
    <w:rsid w:val="00584A2A"/>
    <w:rsid w:val="00584C9B"/>
    <w:rsid w:val="00584DAB"/>
    <w:rsid w:val="00584F90"/>
    <w:rsid w:val="0058536E"/>
    <w:rsid w:val="005853B9"/>
    <w:rsid w:val="00585685"/>
    <w:rsid w:val="0058596A"/>
    <w:rsid w:val="00585FD6"/>
    <w:rsid w:val="005861B6"/>
    <w:rsid w:val="00586560"/>
    <w:rsid w:val="0058695D"/>
    <w:rsid w:val="00586C93"/>
    <w:rsid w:val="00586F7A"/>
    <w:rsid w:val="00587704"/>
    <w:rsid w:val="005878E2"/>
    <w:rsid w:val="005903C4"/>
    <w:rsid w:val="00590C40"/>
    <w:rsid w:val="00590D64"/>
    <w:rsid w:val="00590DB6"/>
    <w:rsid w:val="005910EC"/>
    <w:rsid w:val="00591100"/>
    <w:rsid w:val="005912DB"/>
    <w:rsid w:val="005915C9"/>
    <w:rsid w:val="005919E0"/>
    <w:rsid w:val="00591EF0"/>
    <w:rsid w:val="005922EB"/>
    <w:rsid w:val="00592E68"/>
    <w:rsid w:val="00592FB6"/>
    <w:rsid w:val="005934BC"/>
    <w:rsid w:val="0059357F"/>
    <w:rsid w:val="005937D6"/>
    <w:rsid w:val="0059387E"/>
    <w:rsid w:val="005939A1"/>
    <w:rsid w:val="00593A7D"/>
    <w:rsid w:val="00593AC5"/>
    <w:rsid w:val="00594061"/>
    <w:rsid w:val="0059407F"/>
    <w:rsid w:val="005943CD"/>
    <w:rsid w:val="0059449B"/>
    <w:rsid w:val="005947F8"/>
    <w:rsid w:val="00594CA3"/>
    <w:rsid w:val="005954A1"/>
    <w:rsid w:val="005954D6"/>
    <w:rsid w:val="005959D3"/>
    <w:rsid w:val="005959D5"/>
    <w:rsid w:val="00595C6E"/>
    <w:rsid w:val="00595DF3"/>
    <w:rsid w:val="00596000"/>
    <w:rsid w:val="00596374"/>
    <w:rsid w:val="005963A6"/>
    <w:rsid w:val="0059660F"/>
    <w:rsid w:val="00596706"/>
    <w:rsid w:val="00596D5A"/>
    <w:rsid w:val="00596E2F"/>
    <w:rsid w:val="00596F2C"/>
    <w:rsid w:val="00597265"/>
    <w:rsid w:val="00597387"/>
    <w:rsid w:val="005974D8"/>
    <w:rsid w:val="00597697"/>
    <w:rsid w:val="00597902"/>
    <w:rsid w:val="00597A69"/>
    <w:rsid w:val="00597F7D"/>
    <w:rsid w:val="00597F9D"/>
    <w:rsid w:val="005A02F6"/>
    <w:rsid w:val="005A0358"/>
    <w:rsid w:val="005A0585"/>
    <w:rsid w:val="005A0AAA"/>
    <w:rsid w:val="005A0EA9"/>
    <w:rsid w:val="005A0EB5"/>
    <w:rsid w:val="005A119E"/>
    <w:rsid w:val="005A1481"/>
    <w:rsid w:val="005A1591"/>
    <w:rsid w:val="005A196F"/>
    <w:rsid w:val="005A1A2B"/>
    <w:rsid w:val="005A1B7E"/>
    <w:rsid w:val="005A1EEC"/>
    <w:rsid w:val="005A1FCD"/>
    <w:rsid w:val="005A2494"/>
    <w:rsid w:val="005A28EE"/>
    <w:rsid w:val="005A28FA"/>
    <w:rsid w:val="005A2942"/>
    <w:rsid w:val="005A2DC7"/>
    <w:rsid w:val="005A31A5"/>
    <w:rsid w:val="005A323F"/>
    <w:rsid w:val="005A340D"/>
    <w:rsid w:val="005A3592"/>
    <w:rsid w:val="005A359F"/>
    <w:rsid w:val="005A36DA"/>
    <w:rsid w:val="005A385B"/>
    <w:rsid w:val="005A3908"/>
    <w:rsid w:val="005A3AFE"/>
    <w:rsid w:val="005A40AE"/>
    <w:rsid w:val="005A42AE"/>
    <w:rsid w:val="005A454D"/>
    <w:rsid w:val="005A4566"/>
    <w:rsid w:val="005A4615"/>
    <w:rsid w:val="005A47D2"/>
    <w:rsid w:val="005A48B6"/>
    <w:rsid w:val="005A4F19"/>
    <w:rsid w:val="005A501B"/>
    <w:rsid w:val="005A5172"/>
    <w:rsid w:val="005A5193"/>
    <w:rsid w:val="005A52AA"/>
    <w:rsid w:val="005A53BB"/>
    <w:rsid w:val="005A5510"/>
    <w:rsid w:val="005A5FEA"/>
    <w:rsid w:val="005A63BD"/>
    <w:rsid w:val="005A6521"/>
    <w:rsid w:val="005A6563"/>
    <w:rsid w:val="005A66C0"/>
    <w:rsid w:val="005A6B1B"/>
    <w:rsid w:val="005A6E95"/>
    <w:rsid w:val="005A6E99"/>
    <w:rsid w:val="005A6F3B"/>
    <w:rsid w:val="005A6F74"/>
    <w:rsid w:val="005A74FA"/>
    <w:rsid w:val="005A792E"/>
    <w:rsid w:val="005A7AB6"/>
    <w:rsid w:val="005A7CB8"/>
    <w:rsid w:val="005A7DDB"/>
    <w:rsid w:val="005A7F8A"/>
    <w:rsid w:val="005B02D8"/>
    <w:rsid w:val="005B043C"/>
    <w:rsid w:val="005B06EB"/>
    <w:rsid w:val="005B0A64"/>
    <w:rsid w:val="005B0D48"/>
    <w:rsid w:val="005B0D91"/>
    <w:rsid w:val="005B1079"/>
    <w:rsid w:val="005B1095"/>
    <w:rsid w:val="005B1473"/>
    <w:rsid w:val="005B18EB"/>
    <w:rsid w:val="005B1915"/>
    <w:rsid w:val="005B1CA6"/>
    <w:rsid w:val="005B1CB2"/>
    <w:rsid w:val="005B1D36"/>
    <w:rsid w:val="005B1EA1"/>
    <w:rsid w:val="005B1F01"/>
    <w:rsid w:val="005B2166"/>
    <w:rsid w:val="005B24CB"/>
    <w:rsid w:val="005B24E2"/>
    <w:rsid w:val="005B251F"/>
    <w:rsid w:val="005B25E3"/>
    <w:rsid w:val="005B2BB6"/>
    <w:rsid w:val="005B32BF"/>
    <w:rsid w:val="005B35E4"/>
    <w:rsid w:val="005B3837"/>
    <w:rsid w:val="005B39EC"/>
    <w:rsid w:val="005B3BCD"/>
    <w:rsid w:val="005B3BEA"/>
    <w:rsid w:val="005B3EC3"/>
    <w:rsid w:val="005B4941"/>
    <w:rsid w:val="005B4974"/>
    <w:rsid w:val="005B4D4C"/>
    <w:rsid w:val="005B4E40"/>
    <w:rsid w:val="005B5218"/>
    <w:rsid w:val="005B59EB"/>
    <w:rsid w:val="005B5A9F"/>
    <w:rsid w:val="005B5F5E"/>
    <w:rsid w:val="005B6658"/>
    <w:rsid w:val="005B6939"/>
    <w:rsid w:val="005B6A86"/>
    <w:rsid w:val="005B6B0E"/>
    <w:rsid w:val="005B70C7"/>
    <w:rsid w:val="005B7254"/>
    <w:rsid w:val="005B773F"/>
    <w:rsid w:val="005B7B5E"/>
    <w:rsid w:val="005C00D5"/>
    <w:rsid w:val="005C02A4"/>
    <w:rsid w:val="005C0BA6"/>
    <w:rsid w:val="005C0D38"/>
    <w:rsid w:val="005C0F2F"/>
    <w:rsid w:val="005C1117"/>
    <w:rsid w:val="005C1378"/>
    <w:rsid w:val="005C17E6"/>
    <w:rsid w:val="005C185E"/>
    <w:rsid w:val="005C1A21"/>
    <w:rsid w:val="005C1A83"/>
    <w:rsid w:val="005C1BCA"/>
    <w:rsid w:val="005C1CFE"/>
    <w:rsid w:val="005C2146"/>
    <w:rsid w:val="005C229E"/>
    <w:rsid w:val="005C2884"/>
    <w:rsid w:val="005C28BC"/>
    <w:rsid w:val="005C2999"/>
    <w:rsid w:val="005C2DB4"/>
    <w:rsid w:val="005C3135"/>
    <w:rsid w:val="005C31AF"/>
    <w:rsid w:val="005C32B7"/>
    <w:rsid w:val="005C3446"/>
    <w:rsid w:val="005C3517"/>
    <w:rsid w:val="005C3968"/>
    <w:rsid w:val="005C3C14"/>
    <w:rsid w:val="005C3C74"/>
    <w:rsid w:val="005C4242"/>
    <w:rsid w:val="005C4259"/>
    <w:rsid w:val="005C4DBF"/>
    <w:rsid w:val="005C5039"/>
    <w:rsid w:val="005C5152"/>
    <w:rsid w:val="005C530D"/>
    <w:rsid w:val="005C54AD"/>
    <w:rsid w:val="005C565B"/>
    <w:rsid w:val="005C5B56"/>
    <w:rsid w:val="005C5BAA"/>
    <w:rsid w:val="005C5C1E"/>
    <w:rsid w:val="005C5C8D"/>
    <w:rsid w:val="005C5E9A"/>
    <w:rsid w:val="005C5ED9"/>
    <w:rsid w:val="005C5F88"/>
    <w:rsid w:val="005C613B"/>
    <w:rsid w:val="005C679A"/>
    <w:rsid w:val="005C68D5"/>
    <w:rsid w:val="005C698D"/>
    <w:rsid w:val="005C6B53"/>
    <w:rsid w:val="005C6D01"/>
    <w:rsid w:val="005C6E97"/>
    <w:rsid w:val="005C6EE7"/>
    <w:rsid w:val="005C7379"/>
    <w:rsid w:val="005C739B"/>
    <w:rsid w:val="005C73B1"/>
    <w:rsid w:val="005C7637"/>
    <w:rsid w:val="005C785C"/>
    <w:rsid w:val="005C7F6F"/>
    <w:rsid w:val="005C7FF1"/>
    <w:rsid w:val="005D0176"/>
    <w:rsid w:val="005D02E0"/>
    <w:rsid w:val="005D04F9"/>
    <w:rsid w:val="005D0619"/>
    <w:rsid w:val="005D067B"/>
    <w:rsid w:val="005D0F97"/>
    <w:rsid w:val="005D0FD3"/>
    <w:rsid w:val="005D1091"/>
    <w:rsid w:val="005D124C"/>
    <w:rsid w:val="005D19D2"/>
    <w:rsid w:val="005D1AC8"/>
    <w:rsid w:val="005D1C53"/>
    <w:rsid w:val="005D1C99"/>
    <w:rsid w:val="005D1E26"/>
    <w:rsid w:val="005D1EDD"/>
    <w:rsid w:val="005D211F"/>
    <w:rsid w:val="005D2560"/>
    <w:rsid w:val="005D2C89"/>
    <w:rsid w:val="005D2F05"/>
    <w:rsid w:val="005D3132"/>
    <w:rsid w:val="005D31B9"/>
    <w:rsid w:val="005D3339"/>
    <w:rsid w:val="005D362F"/>
    <w:rsid w:val="005D38E5"/>
    <w:rsid w:val="005D3C4B"/>
    <w:rsid w:val="005D3D57"/>
    <w:rsid w:val="005D40E1"/>
    <w:rsid w:val="005D4218"/>
    <w:rsid w:val="005D4671"/>
    <w:rsid w:val="005D4732"/>
    <w:rsid w:val="005D4885"/>
    <w:rsid w:val="005D495E"/>
    <w:rsid w:val="005D4BA8"/>
    <w:rsid w:val="005D4C1D"/>
    <w:rsid w:val="005D4DEC"/>
    <w:rsid w:val="005D4EF7"/>
    <w:rsid w:val="005D542A"/>
    <w:rsid w:val="005D57D4"/>
    <w:rsid w:val="005D5BA9"/>
    <w:rsid w:val="005D5E90"/>
    <w:rsid w:val="005D5F46"/>
    <w:rsid w:val="005D604C"/>
    <w:rsid w:val="005D616D"/>
    <w:rsid w:val="005D6292"/>
    <w:rsid w:val="005D6B3E"/>
    <w:rsid w:val="005D6D2F"/>
    <w:rsid w:val="005D715B"/>
    <w:rsid w:val="005D73C9"/>
    <w:rsid w:val="005D76CC"/>
    <w:rsid w:val="005D781C"/>
    <w:rsid w:val="005D7C19"/>
    <w:rsid w:val="005D7DB8"/>
    <w:rsid w:val="005D7E59"/>
    <w:rsid w:val="005E03AC"/>
    <w:rsid w:val="005E0726"/>
    <w:rsid w:val="005E0C0F"/>
    <w:rsid w:val="005E0D24"/>
    <w:rsid w:val="005E0DD2"/>
    <w:rsid w:val="005E1001"/>
    <w:rsid w:val="005E1034"/>
    <w:rsid w:val="005E119D"/>
    <w:rsid w:val="005E138F"/>
    <w:rsid w:val="005E1408"/>
    <w:rsid w:val="005E1636"/>
    <w:rsid w:val="005E1710"/>
    <w:rsid w:val="005E18E6"/>
    <w:rsid w:val="005E190E"/>
    <w:rsid w:val="005E1C24"/>
    <w:rsid w:val="005E205D"/>
    <w:rsid w:val="005E2334"/>
    <w:rsid w:val="005E2941"/>
    <w:rsid w:val="005E3190"/>
    <w:rsid w:val="005E322F"/>
    <w:rsid w:val="005E3ADA"/>
    <w:rsid w:val="005E3E27"/>
    <w:rsid w:val="005E3E98"/>
    <w:rsid w:val="005E3F25"/>
    <w:rsid w:val="005E46FF"/>
    <w:rsid w:val="005E4937"/>
    <w:rsid w:val="005E498D"/>
    <w:rsid w:val="005E4BA1"/>
    <w:rsid w:val="005E4CB7"/>
    <w:rsid w:val="005E4E88"/>
    <w:rsid w:val="005E4F7E"/>
    <w:rsid w:val="005E4FA1"/>
    <w:rsid w:val="005E5E60"/>
    <w:rsid w:val="005E617F"/>
    <w:rsid w:val="005E62C7"/>
    <w:rsid w:val="005E6827"/>
    <w:rsid w:val="005E6E49"/>
    <w:rsid w:val="005E7F5F"/>
    <w:rsid w:val="005F0034"/>
    <w:rsid w:val="005F00D5"/>
    <w:rsid w:val="005F04C9"/>
    <w:rsid w:val="005F083F"/>
    <w:rsid w:val="005F0AFC"/>
    <w:rsid w:val="005F0EE2"/>
    <w:rsid w:val="005F12F3"/>
    <w:rsid w:val="005F15B0"/>
    <w:rsid w:val="005F1823"/>
    <w:rsid w:val="005F19A9"/>
    <w:rsid w:val="005F2393"/>
    <w:rsid w:val="005F27A6"/>
    <w:rsid w:val="005F2C10"/>
    <w:rsid w:val="005F2E49"/>
    <w:rsid w:val="005F301E"/>
    <w:rsid w:val="005F3664"/>
    <w:rsid w:val="005F38DA"/>
    <w:rsid w:val="005F38DF"/>
    <w:rsid w:val="005F399B"/>
    <w:rsid w:val="005F3AB7"/>
    <w:rsid w:val="005F3DA3"/>
    <w:rsid w:val="005F3E84"/>
    <w:rsid w:val="005F417E"/>
    <w:rsid w:val="005F4531"/>
    <w:rsid w:val="005F4864"/>
    <w:rsid w:val="005F48B6"/>
    <w:rsid w:val="005F4BDC"/>
    <w:rsid w:val="005F5246"/>
    <w:rsid w:val="005F55C1"/>
    <w:rsid w:val="005F56A1"/>
    <w:rsid w:val="005F5739"/>
    <w:rsid w:val="005F58C1"/>
    <w:rsid w:val="005F5C7A"/>
    <w:rsid w:val="005F5E78"/>
    <w:rsid w:val="005F61E2"/>
    <w:rsid w:val="005F6202"/>
    <w:rsid w:val="005F6338"/>
    <w:rsid w:val="005F6491"/>
    <w:rsid w:val="005F696D"/>
    <w:rsid w:val="005F6D5B"/>
    <w:rsid w:val="005F72C7"/>
    <w:rsid w:val="005F74F2"/>
    <w:rsid w:val="005F759B"/>
    <w:rsid w:val="005F7E03"/>
    <w:rsid w:val="005F7FF3"/>
    <w:rsid w:val="00600386"/>
    <w:rsid w:val="006006AA"/>
    <w:rsid w:val="006007A1"/>
    <w:rsid w:val="00600CD0"/>
    <w:rsid w:val="00600EE2"/>
    <w:rsid w:val="006011A6"/>
    <w:rsid w:val="006011F5"/>
    <w:rsid w:val="0060139D"/>
    <w:rsid w:val="006018AD"/>
    <w:rsid w:val="00601941"/>
    <w:rsid w:val="00602639"/>
    <w:rsid w:val="00602682"/>
    <w:rsid w:val="00602AB2"/>
    <w:rsid w:val="00602C99"/>
    <w:rsid w:val="00602DEB"/>
    <w:rsid w:val="00602EDE"/>
    <w:rsid w:val="00603598"/>
    <w:rsid w:val="006035B5"/>
    <w:rsid w:val="00603AE1"/>
    <w:rsid w:val="00603C5C"/>
    <w:rsid w:val="00603EDA"/>
    <w:rsid w:val="006040A9"/>
    <w:rsid w:val="00604119"/>
    <w:rsid w:val="00604183"/>
    <w:rsid w:val="0060424C"/>
    <w:rsid w:val="0060426D"/>
    <w:rsid w:val="00604544"/>
    <w:rsid w:val="00604AE9"/>
    <w:rsid w:val="00604DC8"/>
    <w:rsid w:val="00604E1B"/>
    <w:rsid w:val="006050E6"/>
    <w:rsid w:val="00605174"/>
    <w:rsid w:val="006054C2"/>
    <w:rsid w:val="006055F7"/>
    <w:rsid w:val="006057D9"/>
    <w:rsid w:val="00605838"/>
    <w:rsid w:val="00605986"/>
    <w:rsid w:val="00605B32"/>
    <w:rsid w:val="0060605B"/>
    <w:rsid w:val="0060615F"/>
    <w:rsid w:val="00606211"/>
    <w:rsid w:val="0060640D"/>
    <w:rsid w:val="0060654B"/>
    <w:rsid w:val="006066EB"/>
    <w:rsid w:val="00606714"/>
    <w:rsid w:val="00606780"/>
    <w:rsid w:val="00606A0F"/>
    <w:rsid w:val="00606BAB"/>
    <w:rsid w:val="00606D41"/>
    <w:rsid w:val="00606D4D"/>
    <w:rsid w:val="00606D65"/>
    <w:rsid w:val="00606FB4"/>
    <w:rsid w:val="00607127"/>
    <w:rsid w:val="0060754B"/>
    <w:rsid w:val="00607922"/>
    <w:rsid w:val="006079A8"/>
    <w:rsid w:val="006079DB"/>
    <w:rsid w:val="00607B41"/>
    <w:rsid w:val="00607B8A"/>
    <w:rsid w:val="00607D0B"/>
    <w:rsid w:val="00607E17"/>
    <w:rsid w:val="00607FFD"/>
    <w:rsid w:val="00610263"/>
    <w:rsid w:val="00610284"/>
    <w:rsid w:val="00610337"/>
    <w:rsid w:val="006108EB"/>
    <w:rsid w:val="00610944"/>
    <w:rsid w:val="00610ABF"/>
    <w:rsid w:val="00610E33"/>
    <w:rsid w:val="00610F08"/>
    <w:rsid w:val="00610FB6"/>
    <w:rsid w:val="006110F9"/>
    <w:rsid w:val="0061137C"/>
    <w:rsid w:val="0061183A"/>
    <w:rsid w:val="006119A1"/>
    <w:rsid w:val="00611A45"/>
    <w:rsid w:val="00611CF6"/>
    <w:rsid w:val="00611D2B"/>
    <w:rsid w:val="00611E8D"/>
    <w:rsid w:val="00612077"/>
    <w:rsid w:val="006121A8"/>
    <w:rsid w:val="006122B8"/>
    <w:rsid w:val="00612394"/>
    <w:rsid w:val="006127EA"/>
    <w:rsid w:val="006129DD"/>
    <w:rsid w:val="00612C35"/>
    <w:rsid w:val="00612ED5"/>
    <w:rsid w:val="00612EED"/>
    <w:rsid w:val="00612F5A"/>
    <w:rsid w:val="00613194"/>
    <w:rsid w:val="00613393"/>
    <w:rsid w:val="00613BFA"/>
    <w:rsid w:val="0061423E"/>
    <w:rsid w:val="00614808"/>
    <w:rsid w:val="0061485A"/>
    <w:rsid w:val="00614D0D"/>
    <w:rsid w:val="00614D26"/>
    <w:rsid w:val="00614F83"/>
    <w:rsid w:val="006150F0"/>
    <w:rsid w:val="006156AE"/>
    <w:rsid w:val="00615729"/>
    <w:rsid w:val="00615926"/>
    <w:rsid w:val="00615949"/>
    <w:rsid w:val="00615C29"/>
    <w:rsid w:val="00615DAD"/>
    <w:rsid w:val="006160B7"/>
    <w:rsid w:val="00616732"/>
    <w:rsid w:val="00616C1A"/>
    <w:rsid w:val="006173FB"/>
    <w:rsid w:val="0061740A"/>
    <w:rsid w:val="006177CA"/>
    <w:rsid w:val="00617CF4"/>
    <w:rsid w:val="00617FD0"/>
    <w:rsid w:val="00620413"/>
    <w:rsid w:val="006204F8"/>
    <w:rsid w:val="00620A4D"/>
    <w:rsid w:val="00620BFF"/>
    <w:rsid w:val="00620C4F"/>
    <w:rsid w:val="00620D24"/>
    <w:rsid w:val="00620D4B"/>
    <w:rsid w:val="00621142"/>
    <w:rsid w:val="00621290"/>
    <w:rsid w:val="006213A4"/>
    <w:rsid w:val="00621878"/>
    <w:rsid w:val="00622149"/>
    <w:rsid w:val="006221C2"/>
    <w:rsid w:val="006225FE"/>
    <w:rsid w:val="00622653"/>
    <w:rsid w:val="006227A9"/>
    <w:rsid w:val="00622CA4"/>
    <w:rsid w:val="00622F86"/>
    <w:rsid w:val="00622FFB"/>
    <w:rsid w:val="0062346C"/>
    <w:rsid w:val="00623470"/>
    <w:rsid w:val="006237B5"/>
    <w:rsid w:val="006238B6"/>
    <w:rsid w:val="006238BB"/>
    <w:rsid w:val="00623C27"/>
    <w:rsid w:val="00623C3F"/>
    <w:rsid w:val="00623C42"/>
    <w:rsid w:val="00623D25"/>
    <w:rsid w:val="00623DFE"/>
    <w:rsid w:val="0062434B"/>
    <w:rsid w:val="0062458E"/>
    <w:rsid w:val="00624CD7"/>
    <w:rsid w:val="00624D11"/>
    <w:rsid w:val="00624F95"/>
    <w:rsid w:val="006252C4"/>
    <w:rsid w:val="00625345"/>
    <w:rsid w:val="00625420"/>
    <w:rsid w:val="0062544F"/>
    <w:rsid w:val="00625867"/>
    <w:rsid w:val="006258CC"/>
    <w:rsid w:val="00625A6B"/>
    <w:rsid w:val="00625C0F"/>
    <w:rsid w:val="00626018"/>
    <w:rsid w:val="006262D6"/>
    <w:rsid w:val="006264CB"/>
    <w:rsid w:val="006266D3"/>
    <w:rsid w:val="00626792"/>
    <w:rsid w:val="00626CB2"/>
    <w:rsid w:val="0062708A"/>
    <w:rsid w:val="00627521"/>
    <w:rsid w:val="006278B1"/>
    <w:rsid w:val="00627AC4"/>
    <w:rsid w:val="00627BF3"/>
    <w:rsid w:val="006302B7"/>
    <w:rsid w:val="00630422"/>
    <w:rsid w:val="00630498"/>
    <w:rsid w:val="006305E4"/>
    <w:rsid w:val="00630EBA"/>
    <w:rsid w:val="00631131"/>
    <w:rsid w:val="006313AE"/>
    <w:rsid w:val="0063156F"/>
    <w:rsid w:val="006316D5"/>
    <w:rsid w:val="006317C0"/>
    <w:rsid w:val="0063193F"/>
    <w:rsid w:val="006319B9"/>
    <w:rsid w:val="00631FD8"/>
    <w:rsid w:val="006321BB"/>
    <w:rsid w:val="006328BE"/>
    <w:rsid w:val="00632EB1"/>
    <w:rsid w:val="0063308A"/>
    <w:rsid w:val="00633B54"/>
    <w:rsid w:val="00633BC7"/>
    <w:rsid w:val="00633C9E"/>
    <w:rsid w:val="00633CC2"/>
    <w:rsid w:val="00633D67"/>
    <w:rsid w:val="00634270"/>
    <w:rsid w:val="00634290"/>
    <w:rsid w:val="00634303"/>
    <w:rsid w:val="00634408"/>
    <w:rsid w:val="0063441F"/>
    <w:rsid w:val="006345C0"/>
    <w:rsid w:val="00634725"/>
    <w:rsid w:val="00634C75"/>
    <w:rsid w:val="0063552B"/>
    <w:rsid w:val="00635619"/>
    <w:rsid w:val="0063580C"/>
    <w:rsid w:val="00635C20"/>
    <w:rsid w:val="00635C9C"/>
    <w:rsid w:val="00636162"/>
    <w:rsid w:val="006362D0"/>
    <w:rsid w:val="006365C0"/>
    <w:rsid w:val="00636942"/>
    <w:rsid w:val="00636E9E"/>
    <w:rsid w:val="00636FFF"/>
    <w:rsid w:val="0063714B"/>
    <w:rsid w:val="006376A0"/>
    <w:rsid w:val="00637A02"/>
    <w:rsid w:val="00637DBB"/>
    <w:rsid w:val="00637EA2"/>
    <w:rsid w:val="00640042"/>
    <w:rsid w:val="00640248"/>
    <w:rsid w:val="00640478"/>
    <w:rsid w:val="00640600"/>
    <w:rsid w:val="00640ABA"/>
    <w:rsid w:val="00640DED"/>
    <w:rsid w:val="00640E1D"/>
    <w:rsid w:val="00640E88"/>
    <w:rsid w:val="00641023"/>
    <w:rsid w:val="0064135F"/>
    <w:rsid w:val="006414D0"/>
    <w:rsid w:val="00641535"/>
    <w:rsid w:val="00641735"/>
    <w:rsid w:val="00641973"/>
    <w:rsid w:val="006419C9"/>
    <w:rsid w:val="006419FD"/>
    <w:rsid w:val="00641ABD"/>
    <w:rsid w:val="00641AD1"/>
    <w:rsid w:val="00641C33"/>
    <w:rsid w:val="00641F6A"/>
    <w:rsid w:val="00642200"/>
    <w:rsid w:val="006424C6"/>
    <w:rsid w:val="00642BAC"/>
    <w:rsid w:val="00642F29"/>
    <w:rsid w:val="006432AC"/>
    <w:rsid w:val="006436D4"/>
    <w:rsid w:val="00643898"/>
    <w:rsid w:val="006438F8"/>
    <w:rsid w:val="006439E4"/>
    <w:rsid w:val="006441FF"/>
    <w:rsid w:val="00644648"/>
    <w:rsid w:val="006448D3"/>
    <w:rsid w:val="00644935"/>
    <w:rsid w:val="00644CFA"/>
    <w:rsid w:val="00645279"/>
    <w:rsid w:val="006452B3"/>
    <w:rsid w:val="00645312"/>
    <w:rsid w:val="0064538A"/>
    <w:rsid w:val="00645485"/>
    <w:rsid w:val="00645618"/>
    <w:rsid w:val="00645664"/>
    <w:rsid w:val="006456AB"/>
    <w:rsid w:val="00645B7B"/>
    <w:rsid w:val="00645D32"/>
    <w:rsid w:val="00646181"/>
    <w:rsid w:val="00646501"/>
    <w:rsid w:val="006465D7"/>
    <w:rsid w:val="0064666D"/>
    <w:rsid w:val="006469FB"/>
    <w:rsid w:val="00646B18"/>
    <w:rsid w:val="00646F4C"/>
    <w:rsid w:val="006470AB"/>
    <w:rsid w:val="00647194"/>
    <w:rsid w:val="0064724A"/>
    <w:rsid w:val="006473D4"/>
    <w:rsid w:val="006474DD"/>
    <w:rsid w:val="006478D9"/>
    <w:rsid w:val="006479BB"/>
    <w:rsid w:val="00647D75"/>
    <w:rsid w:val="00647DB8"/>
    <w:rsid w:val="0065010C"/>
    <w:rsid w:val="0065019F"/>
    <w:rsid w:val="00650236"/>
    <w:rsid w:val="0065037A"/>
    <w:rsid w:val="0065042A"/>
    <w:rsid w:val="00650789"/>
    <w:rsid w:val="00650945"/>
    <w:rsid w:val="00650A63"/>
    <w:rsid w:val="00650A79"/>
    <w:rsid w:val="00650C35"/>
    <w:rsid w:val="00650D8B"/>
    <w:rsid w:val="00650DD7"/>
    <w:rsid w:val="00650F69"/>
    <w:rsid w:val="00651007"/>
    <w:rsid w:val="0065118A"/>
    <w:rsid w:val="006511D0"/>
    <w:rsid w:val="00651323"/>
    <w:rsid w:val="0065137D"/>
    <w:rsid w:val="00651389"/>
    <w:rsid w:val="00651404"/>
    <w:rsid w:val="00651649"/>
    <w:rsid w:val="00651680"/>
    <w:rsid w:val="006516F7"/>
    <w:rsid w:val="0065182B"/>
    <w:rsid w:val="006519F8"/>
    <w:rsid w:val="00651E57"/>
    <w:rsid w:val="00651E90"/>
    <w:rsid w:val="00652171"/>
    <w:rsid w:val="006521F4"/>
    <w:rsid w:val="00652A0B"/>
    <w:rsid w:val="00652AAC"/>
    <w:rsid w:val="00652C17"/>
    <w:rsid w:val="00652CD9"/>
    <w:rsid w:val="00653380"/>
    <w:rsid w:val="0065341A"/>
    <w:rsid w:val="00653479"/>
    <w:rsid w:val="0065349A"/>
    <w:rsid w:val="006535E5"/>
    <w:rsid w:val="006536E6"/>
    <w:rsid w:val="0065387E"/>
    <w:rsid w:val="00653A21"/>
    <w:rsid w:val="00653F60"/>
    <w:rsid w:val="00653FDB"/>
    <w:rsid w:val="00654356"/>
    <w:rsid w:val="00654424"/>
    <w:rsid w:val="006545ED"/>
    <w:rsid w:val="00654865"/>
    <w:rsid w:val="00654979"/>
    <w:rsid w:val="00654B19"/>
    <w:rsid w:val="00654D01"/>
    <w:rsid w:val="00654FA8"/>
    <w:rsid w:val="00655164"/>
    <w:rsid w:val="00655340"/>
    <w:rsid w:val="006556F8"/>
    <w:rsid w:val="006560AB"/>
    <w:rsid w:val="00656274"/>
    <w:rsid w:val="00656410"/>
    <w:rsid w:val="0065678F"/>
    <w:rsid w:val="00656893"/>
    <w:rsid w:val="00656D9F"/>
    <w:rsid w:val="006570D0"/>
    <w:rsid w:val="006573B8"/>
    <w:rsid w:val="006574A7"/>
    <w:rsid w:val="00657648"/>
    <w:rsid w:val="00657761"/>
    <w:rsid w:val="006577D0"/>
    <w:rsid w:val="00657F89"/>
    <w:rsid w:val="006600AA"/>
    <w:rsid w:val="00660453"/>
    <w:rsid w:val="00660784"/>
    <w:rsid w:val="00660B16"/>
    <w:rsid w:val="00660D6A"/>
    <w:rsid w:val="006610DB"/>
    <w:rsid w:val="00661144"/>
    <w:rsid w:val="00661363"/>
    <w:rsid w:val="006613DB"/>
    <w:rsid w:val="006613F5"/>
    <w:rsid w:val="0066170E"/>
    <w:rsid w:val="00661AAB"/>
    <w:rsid w:val="00661C31"/>
    <w:rsid w:val="00661E03"/>
    <w:rsid w:val="006628A8"/>
    <w:rsid w:val="006629E8"/>
    <w:rsid w:val="00662A4E"/>
    <w:rsid w:val="00663285"/>
    <w:rsid w:val="00663690"/>
    <w:rsid w:val="00663BC8"/>
    <w:rsid w:val="00663E2D"/>
    <w:rsid w:val="00663F74"/>
    <w:rsid w:val="0066410B"/>
    <w:rsid w:val="00664657"/>
    <w:rsid w:val="00664C7F"/>
    <w:rsid w:val="00664E2E"/>
    <w:rsid w:val="00664EDC"/>
    <w:rsid w:val="0066511C"/>
    <w:rsid w:val="00665533"/>
    <w:rsid w:val="006658BF"/>
    <w:rsid w:val="00665969"/>
    <w:rsid w:val="00665F41"/>
    <w:rsid w:val="006661BF"/>
    <w:rsid w:val="00666245"/>
    <w:rsid w:val="00666247"/>
    <w:rsid w:val="00666368"/>
    <w:rsid w:val="006663EC"/>
    <w:rsid w:val="0066671B"/>
    <w:rsid w:val="00666842"/>
    <w:rsid w:val="00666BD5"/>
    <w:rsid w:val="00667323"/>
    <w:rsid w:val="00667596"/>
    <w:rsid w:val="00667F4A"/>
    <w:rsid w:val="0067031E"/>
    <w:rsid w:val="0067076E"/>
    <w:rsid w:val="006707B8"/>
    <w:rsid w:val="00670C3E"/>
    <w:rsid w:val="00670D3F"/>
    <w:rsid w:val="00671019"/>
    <w:rsid w:val="0067126C"/>
    <w:rsid w:val="00671323"/>
    <w:rsid w:val="00671A27"/>
    <w:rsid w:val="00671DD6"/>
    <w:rsid w:val="0067208B"/>
    <w:rsid w:val="006722FA"/>
    <w:rsid w:val="0067245D"/>
    <w:rsid w:val="00672661"/>
    <w:rsid w:val="00672674"/>
    <w:rsid w:val="00672716"/>
    <w:rsid w:val="0067277B"/>
    <w:rsid w:val="0067289F"/>
    <w:rsid w:val="00672A17"/>
    <w:rsid w:val="00672AEB"/>
    <w:rsid w:val="00672B21"/>
    <w:rsid w:val="00672BE9"/>
    <w:rsid w:val="00672DFD"/>
    <w:rsid w:val="00672EB8"/>
    <w:rsid w:val="006732FD"/>
    <w:rsid w:val="006733C6"/>
    <w:rsid w:val="006733D2"/>
    <w:rsid w:val="006735C8"/>
    <w:rsid w:val="00673A72"/>
    <w:rsid w:val="00673B7A"/>
    <w:rsid w:val="00674220"/>
    <w:rsid w:val="006743FF"/>
    <w:rsid w:val="00674C96"/>
    <w:rsid w:val="00674D28"/>
    <w:rsid w:val="00674ED0"/>
    <w:rsid w:val="0067556D"/>
    <w:rsid w:val="00675584"/>
    <w:rsid w:val="00675BE8"/>
    <w:rsid w:val="0067624B"/>
    <w:rsid w:val="00676347"/>
    <w:rsid w:val="0067664A"/>
    <w:rsid w:val="006767BF"/>
    <w:rsid w:val="00676E8A"/>
    <w:rsid w:val="00676EF9"/>
    <w:rsid w:val="006772C0"/>
    <w:rsid w:val="006773EF"/>
    <w:rsid w:val="006775A2"/>
    <w:rsid w:val="006775D1"/>
    <w:rsid w:val="006801BC"/>
    <w:rsid w:val="006803E5"/>
    <w:rsid w:val="00680B37"/>
    <w:rsid w:val="00680BC7"/>
    <w:rsid w:val="00680C4A"/>
    <w:rsid w:val="00681610"/>
    <w:rsid w:val="0068195E"/>
    <w:rsid w:val="00681CDD"/>
    <w:rsid w:val="00682418"/>
    <w:rsid w:val="00682671"/>
    <w:rsid w:val="00682D12"/>
    <w:rsid w:val="00682D85"/>
    <w:rsid w:val="00682F40"/>
    <w:rsid w:val="00683196"/>
    <w:rsid w:val="0068339B"/>
    <w:rsid w:val="006836A5"/>
    <w:rsid w:val="00683943"/>
    <w:rsid w:val="00683D92"/>
    <w:rsid w:val="006842DF"/>
    <w:rsid w:val="0068453C"/>
    <w:rsid w:val="006845CD"/>
    <w:rsid w:val="0068484B"/>
    <w:rsid w:val="00684BFF"/>
    <w:rsid w:val="00684D7E"/>
    <w:rsid w:val="00684E0A"/>
    <w:rsid w:val="0068506B"/>
    <w:rsid w:val="006851A5"/>
    <w:rsid w:val="0068523D"/>
    <w:rsid w:val="00685437"/>
    <w:rsid w:val="0068548B"/>
    <w:rsid w:val="006854DD"/>
    <w:rsid w:val="00685AC0"/>
    <w:rsid w:val="00685D32"/>
    <w:rsid w:val="00686286"/>
    <w:rsid w:val="006863E7"/>
    <w:rsid w:val="006864CB"/>
    <w:rsid w:val="006866C7"/>
    <w:rsid w:val="00686796"/>
    <w:rsid w:val="00686B06"/>
    <w:rsid w:val="00686CB5"/>
    <w:rsid w:val="006871AE"/>
    <w:rsid w:val="006871DF"/>
    <w:rsid w:val="00687565"/>
    <w:rsid w:val="0068777B"/>
    <w:rsid w:val="00687C46"/>
    <w:rsid w:val="00687E03"/>
    <w:rsid w:val="00687E91"/>
    <w:rsid w:val="00687FC6"/>
    <w:rsid w:val="00687FDD"/>
    <w:rsid w:val="0069006F"/>
    <w:rsid w:val="006901A7"/>
    <w:rsid w:val="006909D7"/>
    <w:rsid w:val="00690CE6"/>
    <w:rsid w:val="00690D18"/>
    <w:rsid w:val="00690D6D"/>
    <w:rsid w:val="00690E50"/>
    <w:rsid w:val="0069126E"/>
    <w:rsid w:val="00691484"/>
    <w:rsid w:val="006914FB"/>
    <w:rsid w:val="00691821"/>
    <w:rsid w:val="00691847"/>
    <w:rsid w:val="00691972"/>
    <w:rsid w:val="00691A32"/>
    <w:rsid w:val="00691DEF"/>
    <w:rsid w:val="00692064"/>
    <w:rsid w:val="006922B5"/>
    <w:rsid w:val="006924EF"/>
    <w:rsid w:val="0069272A"/>
    <w:rsid w:val="006927E6"/>
    <w:rsid w:val="006928FD"/>
    <w:rsid w:val="00692949"/>
    <w:rsid w:val="00692B1B"/>
    <w:rsid w:val="00692BA4"/>
    <w:rsid w:val="00692C25"/>
    <w:rsid w:val="006931CF"/>
    <w:rsid w:val="006932C4"/>
    <w:rsid w:val="006937FF"/>
    <w:rsid w:val="006939D0"/>
    <w:rsid w:val="006939F3"/>
    <w:rsid w:val="00693D55"/>
    <w:rsid w:val="00693DD9"/>
    <w:rsid w:val="006941AE"/>
    <w:rsid w:val="006947C3"/>
    <w:rsid w:val="006948F4"/>
    <w:rsid w:val="00694914"/>
    <w:rsid w:val="006949A8"/>
    <w:rsid w:val="00694D99"/>
    <w:rsid w:val="00694ECA"/>
    <w:rsid w:val="00695B4B"/>
    <w:rsid w:val="00695BBE"/>
    <w:rsid w:val="00695C7E"/>
    <w:rsid w:val="00695EF3"/>
    <w:rsid w:val="00695F54"/>
    <w:rsid w:val="00696017"/>
    <w:rsid w:val="00696129"/>
    <w:rsid w:val="00696569"/>
    <w:rsid w:val="00696CDF"/>
    <w:rsid w:val="00696E76"/>
    <w:rsid w:val="00696E8B"/>
    <w:rsid w:val="00697218"/>
    <w:rsid w:val="00697309"/>
    <w:rsid w:val="006973EA"/>
    <w:rsid w:val="0069743E"/>
    <w:rsid w:val="0069775F"/>
    <w:rsid w:val="00697AA2"/>
    <w:rsid w:val="00697B16"/>
    <w:rsid w:val="00697D53"/>
    <w:rsid w:val="006A00A8"/>
    <w:rsid w:val="006A00FA"/>
    <w:rsid w:val="006A0500"/>
    <w:rsid w:val="006A0775"/>
    <w:rsid w:val="006A0AD0"/>
    <w:rsid w:val="006A0B7B"/>
    <w:rsid w:val="006A0D2E"/>
    <w:rsid w:val="006A0E7E"/>
    <w:rsid w:val="006A117F"/>
    <w:rsid w:val="006A1333"/>
    <w:rsid w:val="006A1702"/>
    <w:rsid w:val="006A1737"/>
    <w:rsid w:val="006A1748"/>
    <w:rsid w:val="006A1C07"/>
    <w:rsid w:val="006A1E3E"/>
    <w:rsid w:val="006A1E87"/>
    <w:rsid w:val="006A209C"/>
    <w:rsid w:val="006A20EA"/>
    <w:rsid w:val="006A21CE"/>
    <w:rsid w:val="006A225A"/>
    <w:rsid w:val="006A2454"/>
    <w:rsid w:val="006A2A1C"/>
    <w:rsid w:val="006A2A3A"/>
    <w:rsid w:val="006A2B16"/>
    <w:rsid w:val="006A2B1E"/>
    <w:rsid w:val="006A31A9"/>
    <w:rsid w:val="006A357D"/>
    <w:rsid w:val="006A35DF"/>
    <w:rsid w:val="006A3857"/>
    <w:rsid w:val="006A3866"/>
    <w:rsid w:val="006A39D2"/>
    <w:rsid w:val="006A47EA"/>
    <w:rsid w:val="006A48C8"/>
    <w:rsid w:val="006A49C7"/>
    <w:rsid w:val="006A4AE7"/>
    <w:rsid w:val="006A4FC1"/>
    <w:rsid w:val="006A507D"/>
    <w:rsid w:val="006A5244"/>
    <w:rsid w:val="006A5281"/>
    <w:rsid w:val="006A52ED"/>
    <w:rsid w:val="006A565A"/>
    <w:rsid w:val="006A5A93"/>
    <w:rsid w:val="006A5E47"/>
    <w:rsid w:val="006A6467"/>
    <w:rsid w:val="006A64B7"/>
    <w:rsid w:val="006A66A1"/>
    <w:rsid w:val="006A6854"/>
    <w:rsid w:val="006A6891"/>
    <w:rsid w:val="006A6D81"/>
    <w:rsid w:val="006A6F3E"/>
    <w:rsid w:val="006A7188"/>
    <w:rsid w:val="006A735C"/>
    <w:rsid w:val="006A76C4"/>
    <w:rsid w:val="006A79F0"/>
    <w:rsid w:val="006A7B17"/>
    <w:rsid w:val="006A7CF2"/>
    <w:rsid w:val="006A7E3B"/>
    <w:rsid w:val="006B0201"/>
    <w:rsid w:val="006B0313"/>
    <w:rsid w:val="006B03C9"/>
    <w:rsid w:val="006B0843"/>
    <w:rsid w:val="006B0CF2"/>
    <w:rsid w:val="006B0DCF"/>
    <w:rsid w:val="006B1336"/>
    <w:rsid w:val="006B13D4"/>
    <w:rsid w:val="006B1473"/>
    <w:rsid w:val="006B1601"/>
    <w:rsid w:val="006B169B"/>
    <w:rsid w:val="006B1746"/>
    <w:rsid w:val="006B1BBF"/>
    <w:rsid w:val="006B1E56"/>
    <w:rsid w:val="006B21BD"/>
    <w:rsid w:val="006B21F5"/>
    <w:rsid w:val="006B23F9"/>
    <w:rsid w:val="006B2608"/>
    <w:rsid w:val="006B2922"/>
    <w:rsid w:val="006B2BCC"/>
    <w:rsid w:val="006B2C65"/>
    <w:rsid w:val="006B32E3"/>
    <w:rsid w:val="006B33D9"/>
    <w:rsid w:val="006B33DF"/>
    <w:rsid w:val="006B346F"/>
    <w:rsid w:val="006B356F"/>
    <w:rsid w:val="006B3C8B"/>
    <w:rsid w:val="006B42BC"/>
    <w:rsid w:val="006B46B9"/>
    <w:rsid w:val="006B472D"/>
    <w:rsid w:val="006B4DF3"/>
    <w:rsid w:val="006B4FB9"/>
    <w:rsid w:val="006B50C5"/>
    <w:rsid w:val="006B54BC"/>
    <w:rsid w:val="006B58DA"/>
    <w:rsid w:val="006B5A43"/>
    <w:rsid w:val="006B60B2"/>
    <w:rsid w:val="006B62DB"/>
    <w:rsid w:val="006B63A7"/>
    <w:rsid w:val="006B65FB"/>
    <w:rsid w:val="006B66AB"/>
    <w:rsid w:val="006B679E"/>
    <w:rsid w:val="006B6919"/>
    <w:rsid w:val="006B6A8A"/>
    <w:rsid w:val="006B6ACF"/>
    <w:rsid w:val="006B6B47"/>
    <w:rsid w:val="006B6B81"/>
    <w:rsid w:val="006B6F63"/>
    <w:rsid w:val="006B6F82"/>
    <w:rsid w:val="006B71ED"/>
    <w:rsid w:val="006B722D"/>
    <w:rsid w:val="006B72FE"/>
    <w:rsid w:val="006B76A0"/>
    <w:rsid w:val="006B7807"/>
    <w:rsid w:val="006B78DA"/>
    <w:rsid w:val="006B7E0E"/>
    <w:rsid w:val="006B7F15"/>
    <w:rsid w:val="006B7F32"/>
    <w:rsid w:val="006C019D"/>
    <w:rsid w:val="006C0405"/>
    <w:rsid w:val="006C05A0"/>
    <w:rsid w:val="006C096A"/>
    <w:rsid w:val="006C0ACC"/>
    <w:rsid w:val="006C0D32"/>
    <w:rsid w:val="006C146C"/>
    <w:rsid w:val="006C15A5"/>
    <w:rsid w:val="006C17D0"/>
    <w:rsid w:val="006C1C37"/>
    <w:rsid w:val="006C1E35"/>
    <w:rsid w:val="006C2298"/>
    <w:rsid w:val="006C23D4"/>
    <w:rsid w:val="006C281C"/>
    <w:rsid w:val="006C28EF"/>
    <w:rsid w:val="006C2C26"/>
    <w:rsid w:val="006C2D33"/>
    <w:rsid w:val="006C30CC"/>
    <w:rsid w:val="006C36C7"/>
    <w:rsid w:val="006C3E91"/>
    <w:rsid w:val="006C3F54"/>
    <w:rsid w:val="006C3FFE"/>
    <w:rsid w:val="006C40BC"/>
    <w:rsid w:val="006C412F"/>
    <w:rsid w:val="006C4899"/>
    <w:rsid w:val="006C4AA2"/>
    <w:rsid w:val="006C4EFF"/>
    <w:rsid w:val="006C518E"/>
    <w:rsid w:val="006C53FE"/>
    <w:rsid w:val="006C56E2"/>
    <w:rsid w:val="006C61F5"/>
    <w:rsid w:val="006C6425"/>
    <w:rsid w:val="006C64FE"/>
    <w:rsid w:val="006C6F2F"/>
    <w:rsid w:val="006C7596"/>
    <w:rsid w:val="006C79EE"/>
    <w:rsid w:val="006C7E12"/>
    <w:rsid w:val="006D001C"/>
    <w:rsid w:val="006D0085"/>
    <w:rsid w:val="006D0426"/>
    <w:rsid w:val="006D0904"/>
    <w:rsid w:val="006D0A1B"/>
    <w:rsid w:val="006D0D36"/>
    <w:rsid w:val="006D0E7B"/>
    <w:rsid w:val="006D0EB1"/>
    <w:rsid w:val="006D0EF3"/>
    <w:rsid w:val="006D0F09"/>
    <w:rsid w:val="006D1128"/>
    <w:rsid w:val="006D1410"/>
    <w:rsid w:val="006D1633"/>
    <w:rsid w:val="006D193D"/>
    <w:rsid w:val="006D1940"/>
    <w:rsid w:val="006D1986"/>
    <w:rsid w:val="006D1B12"/>
    <w:rsid w:val="006D20B7"/>
    <w:rsid w:val="006D23B9"/>
    <w:rsid w:val="006D2458"/>
    <w:rsid w:val="006D2536"/>
    <w:rsid w:val="006D264A"/>
    <w:rsid w:val="006D2743"/>
    <w:rsid w:val="006D277C"/>
    <w:rsid w:val="006D2BB4"/>
    <w:rsid w:val="006D2BEF"/>
    <w:rsid w:val="006D2D16"/>
    <w:rsid w:val="006D30EE"/>
    <w:rsid w:val="006D31D4"/>
    <w:rsid w:val="006D347C"/>
    <w:rsid w:val="006D3696"/>
    <w:rsid w:val="006D3A94"/>
    <w:rsid w:val="006D3D99"/>
    <w:rsid w:val="006D3DF7"/>
    <w:rsid w:val="006D3EF0"/>
    <w:rsid w:val="006D4096"/>
    <w:rsid w:val="006D4245"/>
    <w:rsid w:val="006D4285"/>
    <w:rsid w:val="006D4414"/>
    <w:rsid w:val="006D452F"/>
    <w:rsid w:val="006D4890"/>
    <w:rsid w:val="006D4913"/>
    <w:rsid w:val="006D4CB7"/>
    <w:rsid w:val="006D51D3"/>
    <w:rsid w:val="006D51F7"/>
    <w:rsid w:val="006D5244"/>
    <w:rsid w:val="006D5566"/>
    <w:rsid w:val="006D563F"/>
    <w:rsid w:val="006D567E"/>
    <w:rsid w:val="006D56A6"/>
    <w:rsid w:val="006D56DC"/>
    <w:rsid w:val="006D5714"/>
    <w:rsid w:val="006D580B"/>
    <w:rsid w:val="006D59D3"/>
    <w:rsid w:val="006D5E14"/>
    <w:rsid w:val="006D5FE7"/>
    <w:rsid w:val="006D62C2"/>
    <w:rsid w:val="006D64BB"/>
    <w:rsid w:val="006D676F"/>
    <w:rsid w:val="006D683A"/>
    <w:rsid w:val="006D698B"/>
    <w:rsid w:val="006D6AE6"/>
    <w:rsid w:val="006D70AA"/>
    <w:rsid w:val="006D712A"/>
    <w:rsid w:val="006D71F7"/>
    <w:rsid w:val="006D743C"/>
    <w:rsid w:val="006D7780"/>
    <w:rsid w:val="006D7C53"/>
    <w:rsid w:val="006D7E3E"/>
    <w:rsid w:val="006E0225"/>
    <w:rsid w:val="006E028D"/>
    <w:rsid w:val="006E0437"/>
    <w:rsid w:val="006E0466"/>
    <w:rsid w:val="006E06C5"/>
    <w:rsid w:val="006E0ADB"/>
    <w:rsid w:val="006E0B64"/>
    <w:rsid w:val="006E0C36"/>
    <w:rsid w:val="006E0EC6"/>
    <w:rsid w:val="006E1365"/>
    <w:rsid w:val="006E1815"/>
    <w:rsid w:val="006E1D09"/>
    <w:rsid w:val="006E2301"/>
    <w:rsid w:val="006E261A"/>
    <w:rsid w:val="006E26D5"/>
    <w:rsid w:val="006E29EB"/>
    <w:rsid w:val="006E34BE"/>
    <w:rsid w:val="006E3905"/>
    <w:rsid w:val="006E3B7A"/>
    <w:rsid w:val="006E480A"/>
    <w:rsid w:val="006E50B8"/>
    <w:rsid w:val="006E51BE"/>
    <w:rsid w:val="006E524B"/>
    <w:rsid w:val="006E52B9"/>
    <w:rsid w:val="006E5377"/>
    <w:rsid w:val="006E5383"/>
    <w:rsid w:val="006E552F"/>
    <w:rsid w:val="006E55EA"/>
    <w:rsid w:val="006E5966"/>
    <w:rsid w:val="006E6132"/>
    <w:rsid w:val="006E636A"/>
    <w:rsid w:val="006E6549"/>
    <w:rsid w:val="006E68A3"/>
    <w:rsid w:val="006E69C7"/>
    <w:rsid w:val="006E6A10"/>
    <w:rsid w:val="006E6B5E"/>
    <w:rsid w:val="006E6D5A"/>
    <w:rsid w:val="006E7088"/>
    <w:rsid w:val="006E7913"/>
    <w:rsid w:val="006E7A4E"/>
    <w:rsid w:val="006E7B88"/>
    <w:rsid w:val="006E7DE0"/>
    <w:rsid w:val="006F005C"/>
    <w:rsid w:val="006F0571"/>
    <w:rsid w:val="006F06FF"/>
    <w:rsid w:val="006F085E"/>
    <w:rsid w:val="006F08E8"/>
    <w:rsid w:val="006F0D25"/>
    <w:rsid w:val="006F0D75"/>
    <w:rsid w:val="006F0D7E"/>
    <w:rsid w:val="006F0DC3"/>
    <w:rsid w:val="006F1269"/>
    <w:rsid w:val="006F15E4"/>
    <w:rsid w:val="006F15EB"/>
    <w:rsid w:val="006F1751"/>
    <w:rsid w:val="006F1883"/>
    <w:rsid w:val="006F1D67"/>
    <w:rsid w:val="006F2425"/>
    <w:rsid w:val="006F243C"/>
    <w:rsid w:val="006F2499"/>
    <w:rsid w:val="006F261C"/>
    <w:rsid w:val="006F2731"/>
    <w:rsid w:val="006F2941"/>
    <w:rsid w:val="006F2D9F"/>
    <w:rsid w:val="006F2E66"/>
    <w:rsid w:val="006F3013"/>
    <w:rsid w:val="006F30BB"/>
    <w:rsid w:val="006F375C"/>
    <w:rsid w:val="006F3F11"/>
    <w:rsid w:val="006F3FAE"/>
    <w:rsid w:val="006F3FCF"/>
    <w:rsid w:val="006F4145"/>
    <w:rsid w:val="006F4464"/>
    <w:rsid w:val="006F44B5"/>
    <w:rsid w:val="006F4688"/>
    <w:rsid w:val="006F4735"/>
    <w:rsid w:val="006F485D"/>
    <w:rsid w:val="006F48DE"/>
    <w:rsid w:val="006F49E4"/>
    <w:rsid w:val="006F4B45"/>
    <w:rsid w:val="006F4C90"/>
    <w:rsid w:val="006F52B5"/>
    <w:rsid w:val="006F556F"/>
    <w:rsid w:val="006F5942"/>
    <w:rsid w:val="006F5973"/>
    <w:rsid w:val="006F59CB"/>
    <w:rsid w:val="006F60EB"/>
    <w:rsid w:val="006F64EB"/>
    <w:rsid w:val="006F68CB"/>
    <w:rsid w:val="006F6B1F"/>
    <w:rsid w:val="006F6D2E"/>
    <w:rsid w:val="006F71F0"/>
    <w:rsid w:val="006F7371"/>
    <w:rsid w:val="006F7595"/>
    <w:rsid w:val="006F79D9"/>
    <w:rsid w:val="006F7FD9"/>
    <w:rsid w:val="00700208"/>
    <w:rsid w:val="00700269"/>
    <w:rsid w:val="00700426"/>
    <w:rsid w:val="0070083D"/>
    <w:rsid w:val="0070105A"/>
    <w:rsid w:val="00701140"/>
    <w:rsid w:val="007012AF"/>
    <w:rsid w:val="007014D3"/>
    <w:rsid w:val="007015BF"/>
    <w:rsid w:val="00701887"/>
    <w:rsid w:val="00701C11"/>
    <w:rsid w:val="00701EE8"/>
    <w:rsid w:val="0070207B"/>
    <w:rsid w:val="00702166"/>
    <w:rsid w:val="00702237"/>
    <w:rsid w:val="00702352"/>
    <w:rsid w:val="007024E8"/>
    <w:rsid w:val="00702556"/>
    <w:rsid w:val="00702646"/>
    <w:rsid w:val="007026C5"/>
    <w:rsid w:val="007027AE"/>
    <w:rsid w:val="007027DF"/>
    <w:rsid w:val="007031AE"/>
    <w:rsid w:val="007032B7"/>
    <w:rsid w:val="00703580"/>
    <w:rsid w:val="0070358B"/>
    <w:rsid w:val="0070365F"/>
    <w:rsid w:val="007037B5"/>
    <w:rsid w:val="00703B22"/>
    <w:rsid w:val="00703CA4"/>
    <w:rsid w:val="00703EFD"/>
    <w:rsid w:val="0070412A"/>
    <w:rsid w:val="00704322"/>
    <w:rsid w:val="007043DE"/>
    <w:rsid w:val="007045FB"/>
    <w:rsid w:val="00704A4D"/>
    <w:rsid w:val="00704A6C"/>
    <w:rsid w:val="00704B7A"/>
    <w:rsid w:val="00704BDA"/>
    <w:rsid w:val="00704C19"/>
    <w:rsid w:val="00704FE4"/>
    <w:rsid w:val="007051AD"/>
    <w:rsid w:val="00705536"/>
    <w:rsid w:val="007055C9"/>
    <w:rsid w:val="00705765"/>
    <w:rsid w:val="00705A8E"/>
    <w:rsid w:val="00705F96"/>
    <w:rsid w:val="007060C5"/>
    <w:rsid w:val="0070655D"/>
    <w:rsid w:val="00706A82"/>
    <w:rsid w:val="00706B24"/>
    <w:rsid w:val="00707664"/>
    <w:rsid w:val="00707A1A"/>
    <w:rsid w:val="00707C5B"/>
    <w:rsid w:val="00707D50"/>
    <w:rsid w:val="00707F59"/>
    <w:rsid w:val="00710628"/>
    <w:rsid w:val="007107F0"/>
    <w:rsid w:val="00710873"/>
    <w:rsid w:val="007115CF"/>
    <w:rsid w:val="00711A17"/>
    <w:rsid w:val="00711B4D"/>
    <w:rsid w:val="00711F62"/>
    <w:rsid w:val="0071251C"/>
    <w:rsid w:val="007126D9"/>
    <w:rsid w:val="00712830"/>
    <w:rsid w:val="00712E40"/>
    <w:rsid w:val="00712EB3"/>
    <w:rsid w:val="00713645"/>
    <w:rsid w:val="0071371B"/>
    <w:rsid w:val="007137F2"/>
    <w:rsid w:val="00713C1A"/>
    <w:rsid w:val="00713C37"/>
    <w:rsid w:val="00713C8D"/>
    <w:rsid w:val="00713F1B"/>
    <w:rsid w:val="007141FB"/>
    <w:rsid w:val="00714565"/>
    <w:rsid w:val="00714BB3"/>
    <w:rsid w:val="00715501"/>
    <w:rsid w:val="00715AEF"/>
    <w:rsid w:val="00715F50"/>
    <w:rsid w:val="007162F3"/>
    <w:rsid w:val="00716339"/>
    <w:rsid w:val="007163EA"/>
    <w:rsid w:val="00716B1D"/>
    <w:rsid w:val="00716CB0"/>
    <w:rsid w:val="00716CC9"/>
    <w:rsid w:val="00716F20"/>
    <w:rsid w:val="0071756F"/>
    <w:rsid w:val="0071762B"/>
    <w:rsid w:val="00717798"/>
    <w:rsid w:val="00717840"/>
    <w:rsid w:val="00717AD4"/>
    <w:rsid w:val="00717B09"/>
    <w:rsid w:val="0072003F"/>
    <w:rsid w:val="007200B3"/>
    <w:rsid w:val="00720208"/>
    <w:rsid w:val="007206F0"/>
    <w:rsid w:val="00720907"/>
    <w:rsid w:val="00721568"/>
    <w:rsid w:val="00721589"/>
    <w:rsid w:val="007215B0"/>
    <w:rsid w:val="0072169D"/>
    <w:rsid w:val="00721779"/>
    <w:rsid w:val="007218D9"/>
    <w:rsid w:val="007222F7"/>
    <w:rsid w:val="00722428"/>
    <w:rsid w:val="00722574"/>
    <w:rsid w:val="00722D32"/>
    <w:rsid w:val="00722E77"/>
    <w:rsid w:val="00722F06"/>
    <w:rsid w:val="00723363"/>
    <w:rsid w:val="00723A3A"/>
    <w:rsid w:val="00723D08"/>
    <w:rsid w:val="00723F64"/>
    <w:rsid w:val="007242AB"/>
    <w:rsid w:val="00724A36"/>
    <w:rsid w:val="00724A64"/>
    <w:rsid w:val="00724A6E"/>
    <w:rsid w:val="0072516D"/>
    <w:rsid w:val="00725F82"/>
    <w:rsid w:val="00725FD0"/>
    <w:rsid w:val="00726211"/>
    <w:rsid w:val="0072666B"/>
    <w:rsid w:val="00726CF4"/>
    <w:rsid w:val="00726E09"/>
    <w:rsid w:val="00726EC4"/>
    <w:rsid w:val="00726F08"/>
    <w:rsid w:val="00726FD8"/>
    <w:rsid w:val="0072704B"/>
    <w:rsid w:val="00727159"/>
    <w:rsid w:val="0072716D"/>
    <w:rsid w:val="00727848"/>
    <w:rsid w:val="00727874"/>
    <w:rsid w:val="00727A62"/>
    <w:rsid w:val="007300DA"/>
    <w:rsid w:val="00730259"/>
    <w:rsid w:val="00730446"/>
    <w:rsid w:val="00730AB4"/>
    <w:rsid w:val="00730BB5"/>
    <w:rsid w:val="00730C01"/>
    <w:rsid w:val="00730EA5"/>
    <w:rsid w:val="00730FAC"/>
    <w:rsid w:val="007312A4"/>
    <w:rsid w:val="0073143C"/>
    <w:rsid w:val="007314BB"/>
    <w:rsid w:val="007314F7"/>
    <w:rsid w:val="0073150B"/>
    <w:rsid w:val="00731798"/>
    <w:rsid w:val="00731BD9"/>
    <w:rsid w:val="00731DA8"/>
    <w:rsid w:val="00731DC4"/>
    <w:rsid w:val="00731EC9"/>
    <w:rsid w:val="00731F75"/>
    <w:rsid w:val="00732298"/>
    <w:rsid w:val="007324FB"/>
    <w:rsid w:val="007325DA"/>
    <w:rsid w:val="00732B60"/>
    <w:rsid w:val="00732D74"/>
    <w:rsid w:val="00732DFC"/>
    <w:rsid w:val="00732F5A"/>
    <w:rsid w:val="007333DE"/>
    <w:rsid w:val="00733AAC"/>
    <w:rsid w:val="00733B1E"/>
    <w:rsid w:val="00733CDC"/>
    <w:rsid w:val="00734054"/>
    <w:rsid w:val="007342DE"/>
    <w:rsid w:val="00734654"/>
    <w:rsid w:val="0073467F"/>
    <w:rsid w:val="007349E1"/>
    <w:rsid w:val="00734C37"/>
    <w:rsid w:val="00735059"/>
    <w:rsid w:val="00735279"/>
    <w:rsid w:val="00735501"/>
    <w:rsid w:val="007358D5"/>
    <w:rsid w:val="00735A99"/>
    <w:rsid w:val="00735BBC"/>
    <w:rsid w:val="00735C30"/>
    <w:rsid w:val="00736300"/>
    <w:rsid w:val="00736482"/>
    <w:rsid w:val="0073675B"/>
    <w:rsid w:val="00736BF5"/>
    <w:rsid w:val="00737339"/>
    <w:rsid w:val="007373B4"/>
    <w:rsid w:val="0073795F"/>
    <w:rsid w:val="00737A6B"/>
    <w:rsid w:val="0074003B"/>
    <w:rsid w:val="007400D9"/>
    <w:rsid w:val="00740140"/>
    <w:rsid w:val="007401C2"/>
    <w:rsid w:val="007402DC"/>
    <w:rsid w:val="007403CB"/>
    <w:rsid w:val="007403DE"/>
    <w:rsid w:val="007407C3"/>
    <w:rsid w:val="00740815"/>
    <w:rsid w:val="007409FC"/>
    <w:rsid w:val="00740B02"/>
    <w:rsid w:val="00740C57"/>
    <w:rsid w:val="00740CDD"/>
    <w:rsid w:val="00741035"/>
    <w:rsid w:val="0074103A"/>
    <w:rsid w:val="007411EB"/>
    <w:rsid w:val="00741300"/>
    <w:rsid w:val="0074159D"/>
    <w:rsid w:val="0074184F"/>
    <w:rsid w:val="00741C51"/>
    <w:rsid w:val="00741E5A"/>
    <w:rsid w:val="00741FAB"/>
    <w:rsid w:val="00742115"/>
    <w:rsid w:val="007423B1"/>
    <w:rsid w:val="00742423"/>
    <w:rsid w:val="00742495"/>
    <w:rsid w:val="00742A50"/>
    <w:rsid w:val="007437D0"/>
    <w:rsid w:val="00743A94"/>
    <w:rsid w:val="00743BC6"/>
    <w:rsid w:val="00743CC2"/>
    <w:rsid w:val="00743D4A"/>
    <w:rsid w:val="00743DF0"/>
    <w:rsid w:val="007446CB"/>
    <w:rsid w:val="007446E3"/>
    <w:rsid w:val="007448C1"/>
    <w:rsid w:val="00744AAE"/>
    <w:rsid w:val="00744E40"/>
    <w:rsid w:val="00744E42"/>
    <w:rsid w:val="00744F00"/>
    <w:rsid w:val="00744F07"/>
    <w:rsid w:val="0074518A"/>
    <w:rsid w:val="007456AC"/>
    <w:rsid w:val="00745D08"/>
    <w:rsid w:val="007464E9"/>
    <w:rsid w:val="00746842"/>
    <w:rsid w:val="00746C2E"/>
    <w:rsid w:val="00746CCF"/>
    <w:rsid w:val="007472F9"/>
    <w:rsid w:val="00747555"/>
    <w:rsid w:val="0074786E"/>
    <w:rsid w:val="00747B80"/>
    <w:rsid w:val="00747BED"/>
    <w:rsid w:val="00750378"/>
    <w:rsid w:val="00750CFB"/>
    <w:rsid w:val="00750DF4"/>
    <w:rsid w:val="00750F04"/>
    <w:rsid w:val="0075111C"/>
    <w:rsid w:val="007512EA"/>
    <w:rsid w:val="007513A5"/>
    <w:rsid w:val="007516DA"/>
    <w:rsid w:val="00751928"/>
    <w:rsid w:val="00751E4A"/>
    <w:rsid w:val="00751EF6"/>
    <w:rsid w:val="007520C2"/>
    <w:rsid w:val="0075297B"/>
    <w:rsid w:val="00752BF4"/>
    <w:rsid w:val="00752DBB"/>
    <w:rsid w:val="0075302C"/>
    <w:rsid w:val="007532B3"/>
    <w:rsid w:val="00753336"/>
    <w:rsid w:val="00753338"/>
    <w:rsid w:val="007533F4"/>
    <w:rsid w:val="007538DF"/>
    <w:rsid w:val="007541FE"/>
    <w:rsid w:val="00754240"/>
    <w:rsid w:val="007545D2"/>
    <w:rsid w:val="00754739"/>
    <w:rsid w:val="0075483E"/>
    <w:rsid w:val="00754883"/>
    <w:rsid w:val="00754A71"/>
    <w:rsid w:val="00754C35"/>
    <w:rsid w:val="00754E77"/>
    <w:rsid w:val="00755353"/>
    <w:rsid w:val="00755387"/>
    <w:rsid w:val="00755879"/>
    <w:rsid w:val="00755B0D"/>
    <w:rsid w:val="00755C9D"/>
    <w:rsid w:val="00755CEC"/>
    <w:rsid w:val="00755D0D"/>
    <w:rsid w:val="0075610B"/>
    <w:rsid w:val="00756212"/>
    <w:rsid w:val="0075634C"/>
    <w:rsid w:val="00756383"/>
    <w:rsid w:val="00756610"/>
    <w:rsid w:val="007566B8"/>
    <w:rsid w:val="00756C89"/>
    <w:rsid w:val="00756D2A"/>
    <w:rsid w:val="00756E1C"/>
    <w:rsid w:val="007570E6"/>
    <w:rsid w:val="0075777A"/>
    <w:rsid w:val="0075787F"/>
    <w:rsid w:val="0075795C"/>
    <w:rsid w:val="007579FC"/>
    <w:rsid w:val="007579FF"/>
    <w:rsid w:val="0076019A"/>
    <w:rsid w:val="00760539"/>
    <w:rsid w:val="00760FD1"/>
    <w:rsid w:val="00761042"/>
    <w:rsid w:val="0076144E"/>
    <w:rsid w:val="00761658"/>
    <w:rsid w:val="0076179C"/>
    <w:rsid w:val="007619B5"/>
    <w:rsid w:val="00761C44"/>
    <w:rsid w:val="00761F58"/>
    <w:rsid w:val="007623C7"/>
    <w:rsid w:val="0076269B"/>
    <w:rsid w:val="007627CB"/>
    <w:rsid w:val="007627EA"/>
    <w:rsid w:val="0076281D"/>
    <w:rsid w:val="00762835"/>
    <w:rsid w:val="007629E5"/>
    <w:rsid w:val="00762A73"/>
    <w:rsid w:val="00762B50"/>
    <w:rsid w:val="00762D07"/>
    <w:rsid w:val="00763349"/>
    <w:rsid w:val="00763450"/>
    <w:rsid w:val="007636A5"/>
    <w:rsid w:val="00763976"/>
    <w:rsid w:val="00763A42"/>
    <w:rsid w:val="00763B30"/>
    <w:rsid w:val="00763B9D"/>
    <w:rsid w:val="00763D1A"/>
    <w:rsid w:val="00763E1C"/>
    <w:rsid w:val="007644BC"/>
    <w:rsid w:val="007649C7"/>
    <w:rsid w:val="00764BD3"/>
    <w:rsid w:val="00764C38"/>
    <w:rsid w:val="00764F1D"/>
    <w:rsid w:val="00764F9A"/>
    <w:rsid w:val="00764FAC"/>
    <w:rsid w:val="0076506B"/>
    <w:rsid w:val="0076517E"/>
    <w:rsid w:val="007651AC"/>
    <w:rsid w:val="007653BD"/>
    <w:rsid w:val="0076571E"/>
    <w:rsid w:val="00765DAB"/>
    <w:rsid w:val="00766205"/>
    <w:rsid w:val="007662D8"/>
    <w:rsid w:val="00766CC8"/>
    <w:rsid w:val="00766F81"/>
    <w:rsid w:val="00767074"/>
    <w:rsid w:val="0076707A"/>
    <w:rsid w:val="00767281"/>
    <w:rsid w:val="0076755E"/>
    <w:rsid w:val="00767578"/>
    <w:rsid w:val="00767974"/>
    <w:rsid w:val="00767A71"/>
    <w:rsid w:val="00767BE4"/>
    <w:rsid w:val="00767BF5"/>
    <w:rsid w:val="00767C8E"/>
    <w:rsid w:val="007704C6"/>
    <w:rsid w:val="00770510"/>
    <w:rsid w:val="007705DF"/>
    <w:rsid w:val="00770683"/>
    <w:rsid w:val="00770D8D"/>
    <w:rsid w:val="00771457"/>
    <w:rsid w:val="00771671"/>
    <w:rsid w:val="007718DD"/>
    <w:rsid w:val="00771966"/>
    <w:rsid w:val="007719D7"/>
    <w:rsid w:val="00771F08"/>
    <w:rsid w:val="00771FDF"/>
    <w:rsid w:val="007720C6"/>
    <w:rsid w:val="00772550"/>
    <w:rsid w:val="00772767"/>
    <w:rsid w:val="00772DAF"/>
    <w:rsid w:val="00772E61"/>
    <w:rsid w:val="0077368B"/>
    <w:rsid w:val="00773936"/>
    <w:rsid w:val="00773C0E"/>
    <w:rsid w:val="00773D87"/>
    <w:rsid w:val="00774186"/>
    <w:rsid w:val="007742AB"/>
    <w:rsid w:val="00774324"/>
    <w:rsid w:val="0077440E"/>
    <w:rsid w:val="0077454B"/>
    <w:rsid w:val="007745D0"/>
    <w:rsid w:val="00774943"/>
    <w:rsid w:val="00774B35"/>
    <w:rsid w:val="00774C32"/>
    <w:rsid w:val="00774C3E"/>
    <w:rsid w:val="00774E7C"/>
    <w:rsid w:val="007753C8"/>
    <w:rsid w:val="007756BF"/>
    <w:rsid w:val="00775774"/>
    <w:rsid w:val="00775B89"/>
    <w:rsid w:val="0077625A"/>
    <w:rsid w:val="00776490"/>
    <w:rsid w:val="0077672A"/>
    <w:rsid w:val="00776DA6"/>
    <w:rsid w:val="00776EC8"/>
    <w:rsid w:val="00776ECC"/>
    <w:rsid w:val="00776EF6"/>
    <w:rsid w:val="007771B3"/>
    <w:rsid w:val="007771BD"/>
    <w:rsid w:val="0077752F"/>
    <w:rsid w:val="00777714"/>
    <w:rsid w:val="00777724"/>
    <w:rsid w:val="00777832"/>
    <w:rsid w:val="00777AC2"/>
    <w:rsid w:val="00777D2E"/>
    <w:rsid w:val="00777F23"/>
    <w:rsid w:val="00777F6A"/>
    <w:rsid w:val="00777FC3"/>
    <w:rsid w:val="00780E53"/>
    <w:rsid w:val="00780F08"/>
    <w:rsid w:val="0078103F"/>
    <w:rsid w:val="007816A7"/>
    <w:rsid w:val="00781813"/>
    <w:rsid w:val="00781842"/>
    <w:rsid w:val="0078196A"/>
    <w:rsid w:val="00781D3F"/>
    <w:rsid w:val="00781D98"/>
    <w:rsid w:val="0078202A"/>
    <w:rsid w:val="007822BA"/>
    <w:rsid w:val="0078243E"/>
    <w:rsid w:val="0078256D"/>
    <w:rsid w:val="007828BC"/>
    <w:rsid w:val="00782990"/>
    <w:rsid w:val="00782F84"/>
    <w:rsid w:val="0078311C"/>
    <w:rsid w:val="007831DD"/>
    <w:rsid w:val="0078330D"/>
    <w:rsid w:val="007834AF"/>
    <w:rsid w:val="007836E6"/>
    <w:rsid w:val="00783797"/>
    <w:rsid w:val="0078383E"/>
    <w:rsid w:val="00783BE0"/>
    <w:rsid w:val="00783DC4"/>
    <w:rsid w:val="007848A5"/>
    <w:rsid w:val="00784B47"/>
    <w:rsid w:val="00784BC5"/>
    <w:rsid w:val="00784EB4"/>
    <w:rsid w:val="00784F4E"/>
    <w:rsid w:val="00785334"/>
    <w:rsid w:val="0078569F"/>
    <w:rsid w:val="007857C5"/>
    <w:rsid w:val="00785A9A"/>
    <w:rsid w:val="007861B8"/>
    <w:rsid w:val="0078672B"/>
    <w:rsid w:val="0078688A"/>
    <w:rsid w:val="00786E69"/>
    <w:rsid w:val="00786EB2"/>
    <w:rsid w:val="00786ED3"/>
    <w:rsid w:val="007871B1"/>
    <w:rsid w:val="007871B2"/>
    <w:rsid w:val="00787389"/>
    <w:rsid w:val="00787A6F"/>
    <w:rsid w:val="00787D73"/>
    <w:rsid w:val="00787E34"/>
    <w:rsid w:val="00787F2E"/>
    <w:rsid w:val="007905C5"/>
    <w:rsid w:val="007906B9"/>
    <w:rsid w:val="007906BC"/>
    <w:rsid w:val="00790F4A"/>
    <w:rsid w:val="00791900"/>
    <w:rsid w:val="00791BB6"/>
    <w:rsid w:val="00791C6B"/>
    <w:rsid w:val="00791EA1"/>
    <w:rsid w:val="00791EEE"/>
    <w:rsid w:val="00792195"/>
    <w:rsid w:val="007928EC"/>
    <w:rsid w:val="00792BF3"/>
    <w:rsid w:val="00792C64"/>
    <w:rsid w:val="007933FF"/>
    <w:rsid w:val="00793608"/>
    <w:rsid w:val="0079368F"/>
    <w:rsid w:val="007937B1"/>
    <w:rsid w:val="007937E9"/>
    <w:rsid w:val="00793C8B"/>
    <w:rsid w:val="00793CF0"/>
    <w:rsid w:val="00794225"/>
    <w:rsid w:val="0079458D"/>
    <w:rsid w:val="0079461B"/>
    <w:rsid w:val="007948AC"/>
    <w:rsid w:val="00794A08"/>
    <w:rsid w:val="00794B48"/>
    <w:rsid w:val="00794E6D"/>
    <w:rsid w:val="00794FD1"/>
    <w:rsid w:val="00795046"/>
    <w:rsid w:val="0079504B"/>
    <w:rsid w:val="007950B9"/>
    <w:rsid w:val="00795254"/>
    <w:rsid w:val="00795462"/>
    <w:rsid w:val="00795593"/>
    <w:rsid w:val="00795D10"/>
    <w:rsid w:val="00795D58"/>
    <w:rsid w:val="00795DD0"/>
    <w:rsid w:val="00795E9C"/>
    <w:rsid w:val="00796002"/>
    <w:rsid w:val="00796073"/>
    <w:rsid w:val="0079617F"/>
    <w:rsid w:val="007964C0"/>
    <w:rsid w:val="00796CA2"/>
    <w:rsid w:val="00796DF9"/>
    <w:rsid w:val="00796FBC"/>
    <w:rsid w:val="007970DE"/>
    <w:rsid w:val="00797596"/>
    <w:rsid w:val="007976EA"/>
    <w:rsid w:val="00797915"/>
    <w:rsid w:val="00797A63"/>
    <w:rsid w:val="00797CE8"/>
    <w:rsid w:val="007A00BE"/>
    <w:rsid w:val="007A01FC"/>
    <w:rsid w:val="007A02AD"/>
    <w:rsid w:val="007A03C1"/>
    <w:rsid w:val="007A091A"/>
    <w:rsid w:val="007A0D48"/>
    <w:rsid w:val="007A10A5"/>
    <w:rsid w:val="007A1230"/>
    <w:rsid w:val="007A1406"/>
    <w:rsid w:val="007A15E2"/>
    <w:rsid w:val="007A1639"/>
    <w:rsid w:val="007A1A05"/>
    <w:rsid w:val="007A1A73"/>
    <w:rsid w:val="007A1BCA"/>
    <w:rsid w:val="007A1DDB"/>
    <w:rsid w:val="007A1FCE"/>
    <w:rsid w:val="007A2011"/>
    <w:rsid w:val="007A2438"/>
    <w:rsid w:val="007A26B3"/>
    <w:rsid w:val="007A2EB7"/>
    <w:rsid w:val="007A300D"/>
    <w:rsid w:val="007A3056"/>
    <w:rsid w:val="007A3068"/>
    <w:rsid w:val="007A32AD"/>
    <w:rsid w:val="007A35A9"/>
    <w:rsid w:val="007A35C6"/>
    <w:rsid w:val="007A3673"/>
    <w:rsid w:val="007A387C"/>
    <w:rsid w:val="007A388D"/>
    <w:rsid w:val="007A3970"/>
    <w:rsid w:val="007A399D"/>
    <w:rsid w:val="007A39D3"/>
    <w:rsid w:val="007A3A02"/>
    <w:rsid w:val="007A3AE0"/>
    <w:rsid w:val="007A3B33"/>
    <w:rsid w:val="007A3E49"/>
    <w:rsid w:val="007A4EE3"/>
    <w:rsid w:val="007A5060"/>
    <w:rsid w:val="007A50A4"/>
    <w:rsid w:val="007A51F9"/>
    <w:rsid w:val="007A5294"/>
    <w:rsid w:val="007A55EE"/>
    <w:rsid w:val="007A5B9A"/>
    <w:rsid w:val="007A5C3B"/>
    <w:rsid w:val="007A61E0"/>
    <w:rsid w:val="007A65CD"/>
    <w:rsid w:val="007A65E5"/>
    <w:rsid w:val="007A6659"/>
    <w:rsid w:val="007A676C"/>
    <w:rsid w:val="007A67CE"/>
    <w:rsid w:val="007A6A0D"/>
    <w:rsid w:val="007A6F52"/>
    <w:rsid w:val="007A741F"/>
    <w:rsid w:val="007A7C59"/>
    <w:rsid w:val="007A7E93"/>
    <w:rsid w:val="007B00F3"/>
    <w:rsid w:val="007B0126"/>
    <w:rsid w:val="007B04BB"/>
    <w:rsid w:val="007B079F"/>
    <w:rsid w:val="007B0E7C"/>
    <w:rsid w:val="007B0FF3"/>
    <w:rsid w:val="007B1038"/>
    <w:rsid w:val="007B1132"/>
    <w:rsid w:val="007B12B9"/>
    <w:rsid w:val="007B1540"/>
    <w:rsid w:val="007B15C5"/>
    <w:rsid w:val="007B1631"/>
    <w:rsid w:val="007B1A75"/>
    <w:rsid w:val="007B1C44"/>
    <w:rsid w:val="007B1D53"/>
    <w:rsid w:val="007B1DD9"/>
    <w:rsid w:val="007B229B"/>
    <w:rsid w:val="007B22E6"/>
    <w:rsid w:val="007B244D"/>
    <w:rsid w:val="007B25ED"/>
    <w:rsid w:val="007B2616"/>
    <w:rsid w:val="007B26DF"/>
    <w:rsid w:val="007B2709"/>
    <w:rsid w:val="007B33AE"/>
    <w:rsid w:val="007B33C7"/>
    <w:rsid w:val="007B36CC"/>
    <w:rsid w:val="007B3B65"/>
    <w:rsid w:val="007B5479"/>
    <w:rsid w:val="007B56A6"/>
    <w:rsid w:val="007B593D"/>
    <w:rsid w:val="007B5BFE"/>
    <w:rsid w:val="007B6557"/>
    <w:rsid w:val="007B6D3F"/>
    <w:rsid w:val="007B71A4"/>
    <w:rsid w:val="007B72E8"/>
    <w:rsid w:val="007B73DA"/>
    <w:rsid w:val="007B7F06"/>
    <w:rsid w:val="007C0030"/>
    <w:rsid w:val="007C071B"/>
    <w:rsid w:val="007C07A1"/>
    <w:rsid w:val="007C0A27"/>
    <w:rsid w:val="007C0F61"/>
    <w:rsid w:val="007C1A8D"/>
    <w:rsid w:val="007C2681"/>
    <w:rsid w:val="007C2836"/>
    <w:rsid w:val="007C284C"/>
    <w:rsid w:val="007C2B05"/>
    <w:rsid w:val="007C2B54"/>
    <w:rsid w:val="007C2F0C"/>
    <w:rsid w:val="007C3248"/>
    <w:rsid w:val="007C3A5E"/>
    <w:rsid w:val="007C3BE4"/>
    <w:rsid w:val="007C3F28"/>
    <w:rsid w:val="007C45C7"/>
    <w:rsid w:val="007C4650"/>
    <w:rsid w:val="007C4EEB"/>
    <w:rsid w:val="007C5041"/>
    <w:rsid w:val="007C5133"/>
    <w:rsid w:val="007C53F4"/>
    <w:rsid w:val="007C5464"/>
    <w:rsid w:val="007C5C92"/>
    <w:rsid w:val="007C61D9"/>
    <w:rsid w:val="007C61F3"/>
    <w:rsid w:val="007C6392"/>
    <w:rsid w:val="007C65CD"/>
    <w:rsid w:val="007C67CE"/>
    <w:rsid w:val="007C6904"/>
    <w:rsid w:val="007C6CB8"/>
    <w:rsid w:val="007C6D20"/>
    <w:rsid w:val="007C6FAC"/>
    <w:rsid w:val="007C735D"/>
    <w:rsid w:val="007C76FD"/>
    <w:rsid w:val="007C7868"/>
    <w:rsid w:val="007C7A8D"/>
    <w:rsid w:val="007C7CF3"/>
    <w:rsid w:val="007C7F75"/>
    <w:rsid w:val="007D006C"/>
    <w:rsid w:val="007D0263"/>
    <w:rsid w:val="007D034A"/>
    <w:rsid w:val="007D03EC"/>
    <w:rsid w:val="007D0554"/>
    <w:rsid w:val="007D0599"/>
    <w:rsid w:val="007D0739"/>
    <w:rsid w:val="007D0B77"/>
    <w:rsid w:val="007D1066"/>
    <w:rsid w:val="007D1068"/>
    <w:rsid w:val="007D1178"/>
    <w:rsid w:val="007D117B"/>
    <w:rsid w:val="007D1457"/>
    <w:rsid w:val="007D1710"/>
    <w:rsid w:val="007D1B59"/>
    <w:rsid w:val="007D1D8C"/>
    <w:rsid w:val="007D1EEE"/>
    <w:rsid w:val="007D2256"/>
    <w:rsid w:val="007D299D"/>
    <w:rsid w:val="007D29FB"/>
    <w:rsid w:val="007D2E1F"/>
    <w:rsid w:val="007D3203"/>
    <w:rsid w:val="007D3665"/>
    <w:rsid w:val="007D36C6"/>
    <w:rsid w:val="007D3752"/>
    <w:rsid w:val="007D3B15"/>
    <w:rsid w:val="007D4020"/>
    <w:rsid w:val="007D431C"/>
    <w:rsid w:val="007D4361"/>
    <w:rsid w:val="007D445C"/>
    <w:rsid w:val="007D46DD"/>
    <w:rsid w:val="007D4B9E"/>
    <w:rsid w:val="007D4D38"/>
    <w:rsid w:val="007D5560"/>
    <w:rsid w:val="007D559B"/>
    <w:rsid w:val="007D56E8"/>
    <w:rsid w:val="007D591A"/>
    <w:rsid w:val="007D5D16"/>
    <w:rsid w:val="007D5D44"/>
    <w:rsid w:val="007D5ED3"/>
    <w:rsid w:val="007D5FDB"/>
    <w:rsid w:val="007D60D9"/>
    <w:rsid w:val="007D646C"/>
    <w:rsid w:val="007D6862"/>
    <w:rsid w:val="007D69CD"/>
    <w:rsid w:val="007D6EE1"/>
    <w:rsid w:val="007D71E0"/>
    <w:rsid w:val="007D73EE"/>
    <w:rsid w:val="007D7511"/>
    <w:rsid w:val="007D7719"/>
    <w:rsid w:val="007D776B"/>
    <w:rsid w:val="007D7936"/>
    <w:rsid w:val="007D7998"/>
    <w:rsid w:val="007D79C2"/>
    <w:rsid w:val="007D7A89"/>
    <w:rsid w:val="007D7BAD"/>
    <w:rsid w:val="007D7C3B"/>
    <w:rsid w:val="007D7DF1"/>
    <w:rsid w:val="007E0251"/>
    <w:rsid w:val="007E031E"/>
    <w:rsid w:val="007E0598"/>
    <w:rsid w:val="007E0836"/>
    <w:rsid w:val="007E0863"/>
    <w:rsid w:val="007E0A18"/>
    <w:rsid w:val="007E0C4F"/>
    <w:rsid w:val="007E0EC3"/>
    <w:rsid w:val="007E0EFC"/>
    <w:rsid w:val="007E10CE"/>
    <w:rsid w:val="007E1809"/>
    <w:rsid w:val="007E199F"/>
    <w:rsid w:val="007E1AE3"/>
    <w:rsid w:val="007E1C15"/>
    <w:rsid w:val="007E1EA3"/>
    <w:rsid w:val="007E1EA5"/>
    <w:rsid w:val="007E2016"/>
    <w:rsid w:val="007E2B41"/>
    <w:rsid w:val="007E2BDB"/>
    <w:rsid w:val="007E3696"/>
    <w:rsid w:val="007E3786"/>
    <w:rsid w:val="007E4195"/>
    <w:rsid w:val="007E4338"/>
    <w:rsid w:val="007E49DB"/>
    <w:rsid w:val="007E4B64"/>
    <w:rsid w:val="007E4BBD"/>
    <w:rsid w:val="007E4D9B"/>
    <w:rsid w:val="007E508F"/>
    <w:rsid w:val="007E54F1"/>
    <w:rsid w:val="007E55CA"/>
    <w:rsid w:val="007E55EA"/>
    <w:rsid w:val="007E58E4"/>
    <w:rsid w:val="007E5A9E"/>
    <w:rsid w:val="007E5D41"/>
    <w:rsid w:val="007E6319"/>
    <w:rsid w:val="007E635A"/>
    <w:rsid w:val="007E6A35"/>
    <w:rsid w:val="007E6BF7"/>
    <w:rsid w:val="007E6CD7"/>
    <w:rsid w:val="007E70FC"/>
    <w:rsid w:val="007E7D73"/>
    <w:rsid w:val="007E7D9B"/>
    <w:rsid w:val="007E7DB0"/>
    <w:rsid w:val="007F04A6"/>
    <w:rsid w:val="007F0559"/>
    <w:rsid w:val="007F067B"/>
    <w:rsid w:val="007F08F9"/>
    <w:rsid w:val="007F15F3"/>
    <w:rsid w:val="007F16D4"/>
    <w:rsid w:val="007F17C1"/>
    <w:rsid w:val="007F1E58"/>
    <w:rsid w:val="007F1E6A"/>
    <w:rsid w:val="007F2027"/>
    <w:rsid w:val="007F267E"/>
    <w:rsid w:val="007F26E2"/>
    <w:rsid w:val="007F28D7"/>
    <w:rsid w:val="007F2B79"/>
    <w:rsid w:val="007F2F0F"/>
    <w:rsid w:val="007F320B"/>
    <w:rsid w:val="007F3591"/>
    <w:rsid w:val="007F3622"/>
    <w:rsid w:val="007F3964"/>
    <w:rsid w:val="007F3B88"/>
    <w:rsid w:val="007F3E76"/>
    <w:rsid w:val="007F3FCC"/>
    <w:rsid w:val="007F40E5"/>
    <w:rsid w:val="007F4204"/>
    <w:rsid w:val="007F4297"/>
    <w:rsid w:val="007F43B2"/>
    <w:rsid w:val="007F457C"/>
    <w:rsid w:val="007F45E6"/>
    <w:rsid w:val="007F4671"/>
    <w:rsid w:val="007F4E7D"/>
    <w:rsid w:val="007F4F1D"/>
    <w:rsid w:val="007F51F8"/>
    <w:rsid w:val="007F52FD"/>
    <w:rsid w:val="007F530B"/>
    <w:rsid w:val="007F55BD"/>
    <w:rsid w:val="007F56E0"/>
    <w:rsid w:val="007F571E"/>
    <w:rsid w:val="007F5B03"/>
    <w:rsid w:val="007F5C48"/>
    <w:rsid w:val="007F5EA3"/>
    <w:rsid w:val="007F5EBD"/>
    <w:rsid w:val="007F613D"/>
    <w:rsid w:val="007F61FF"/>
    <w:rsid w:val="007F6434"/>
    <w:rsid w:val="007F6669"/>
    <w:rsid w:val="007F66BD"/>
    <w:rsid w:val="007F68A6"/>
    <w:rsid w:val="007F69F2"/>
    <w:rsid w:val="007F6C29"/>
    <w:rsid w:val="007F6C6C"/>
    <w:rsid w:val="007F7361"/>
    <w:rsid w:val="007F7756"/>
    <w:rsid w:val="007F77FB"/>
    <w:rsid w:val="007F7923"/>
    <w:rsid w:val="007F7F04"/>
    <w:rsid w:val="00800563"/>
    <w:rsid w:val="00800610"/>
    <w:rsid w:val="008006B9"/>
    <w:rsid w:val="00800B73"/>
    <w:rsid w:val="00801A90"/>
    <w:rsid w:val="00801D1C"/>
    <w:rsid w:val="00801F94"/>
    <w:rsid w:val="0080206C"/>
    <w:rsid w:val="008020FE"/>
    <w:rsid w:val="00802227"/>
    <w:rsid w:val="0080228D"/>
    <w:rsid w:val="00802647"/>
    <w:rsid w:val="008028AE"/>
    <w:rsid w:val="00802AC3"/>
    <w:rsid w:val="00802AC5"/>
    <w:rsid w:val="00802CF8"/>
    <w:rsid w:val="00803008"/>
    <w:rsid w:val="0080306A"/>
    <w:rsid w:val="00803120"/>
    <w:rsid w:val="008031C0"/>
    <w:rsid w:val="008031C4"/>
    <w:rsid w:val="008036AA"/>
    <w:rsid w:val="00803C27"/>
    <w:rsid w:val="00803FBA"/>
    <w:rsid w:val="0080428F"/>
    <w:rsid w:val="0080436A"/>
    <w:rsid w:val="008043CD"/>
    <w:rsid w:val="00804A55"/>
    <w:rsid w:val="00804BDF"/>
    <w:rsid w:val="00804FAA"/>
    <w:rsid w:val="00805105"/>
    <w:rsid w:val="00805654"/>
    <w:rsid w:val="008056DB"/>
    <w:rsid w:val="008056F1"/>
    <w:rsid w:val="008057CF"/>
    <w:rsid w:val="00805E4D"/>
    <w:rsid w:val="008061BA"/>
    <w:rsid w:val="00806497"/>
    <w:rsid w:val="0080688D"/>
    <w:rsid w:val="008068F9"/>
    <w:rsid w:val="00806AB4"/>
    <w:rsid w:val="00806AD4"/>
    <w:rsid w:val="00806AE3"/>
    <w:rsid w:val="008071EE"/>
    <w:rsid w:val="008072C4"/>
    <w:rsid w:val="00807423"/>
    <w:rsid w:val="00807517"/>
    <w:rsid w:val="00807730"/>
    <w:rsid w:val="00807AAA"/>
    <w:rsid w:val="00807BB9"/>
    <w:rsid w:val="00807C33"/>
    <w:rsid w:val="00807E27"/>
    <w:rsid w:val="00807FAD"/>
    <w:rsid w:val="008104BB"/>
    <w:rsid w:val="00810951"/>
    <w:rsid w:val="00810C18"/>
    <w:rsid w:val="008113F2"/>
    <w:rsid w:val="008114BD"/>
    <w:rsid w:val="008115C7"/>
    <w:rsid w:val="008116C4"/>
    <w:rsid w:val="00811893"/>
    <w:rsid w:val="00811A10"/>
    <w:rsid w:val="00811AE1"/>
    <w:rsid w:val="00811BCA"/>
    <w:rsid w:val="00811E61"/>
    <w:rsid w:val="00812608"/>
    <w:rsid w:val="00812690"/>
    <w:rsid w:val="008126D3"/>
    <w:rsid w:val="00812BF5"/>
    <w:rsid w:val="00812F6D"/>
    <w:rsid w:val="0081304B"/>
    <w:rsid w:val="00813300"/>
    <w:rsid w:val="00813462"/>
    <w:rsid w:val="0081376D"/>
    <w:rsid w:val="0081381A"/>
    <w:rsid w:val="00813DF2"/>
    <w:rsid w:val="00814029"/>
    <w:rsid w:val="008140AB"/>
    <w:rsid w:val="008148C7"/>
    <w:rsid w:val="00814BA2"/>
    <w:rsid w:val="00815244"/>
    <w:rsid w:val="008153D4"/>
    <w:rsid w:val="00815A00"/>
    <w:rsid w:val="00815A4B"/>
    <w:rsid w:val="00815ACD"/>
    <w:rsid w:val="008163B2"/>
    <w:rsid w:val="008165CD"/>
    <w:rsid w:val="008165CF"/>
    <w:rsid w:val="008168E6"/>
    <w:rsid w:val="00817019"/>
    <w:rsid w:val="0081763E"/>
    <w:rsid w:val="008208A9"/>
    <w:rsid w:val="00820C66"/>
    <w:rsid w:val="00820D2C"/>
    <w:rsid w:val="00820D57"/>
    <w:rsid w:val="00820F47"/>
    <w:rsid w:val="008211F4"/>
    <w:rsid w:val="008211F9"/>
    <w:rsid w:val="008214BD"/>
    <w:rsid w:val="0082150F"/>
    <w:rsid w:val="008216C6"/>
    <w:rsid w:val="0082191D"/>
    <w:rsid w:val="00821B21"/>
    <w:rsid w:val="00821B42"/>
    <w:rsid w:val="00821C65"/>
    <w:rsid w:val="00821D4F"/>
    <w:rsid w:val="00822018"/>
    <w:rsid w:val="0082264D"/>
    <w:rsid w:val="00822986"/>
    <w:rsid w:val="00822C4C"/>
    <w:rsid w:val="00822D19"/>
    <w:rsid w:val="00823006"/>
    <w:rsid w:val="0082327B"/>
    <w:rsid w:val="0082372C"/>
    <w:rsid w:val="0082395A"/>
    <w:rsid w:val="0082412E"/>
    <w:rsid w:val="008242A2"/>
    <w:rsid w:val="008246E7"/>
    <w:rsid w:val="00824AA7"/>
    <w:rsid w:val="00824CFE"/>
    <w:rsid w:val="00824DCD"/>
    <w:rsid w:val="00824DFE"/>
    <w:rsid w:val="008253AB"/>
    <w:rsid w:val="008257BA"/>
    <w:rsid w:val="00825974"/>
    <w:rsid w:val="00825B26"/>
    <w:rsid w:val="00825F41"/>
    <w:rsid w:val="00825FD4"/>
    <w:rsid w:val="008262F2"/>
    <w:rsid w:val="00826487"/>
    <w:rsid w:val="00826D9D"/>
    <w:rsid w:val="00826D9E"/>
    <w:rsid w:val="0082754D"/>
    <w:rsid w:val="00827661"/>
    <w:rsid w:val="00827A91"/>
    <w:rsid w:val="00827AF3"/>
    <w:rsid w:val="00827F27"/>
    <w:rsid w:val="00830272"/>
    <w:rsid w:val="00830743"/>
    <w:rsid w:val="00830DD0"/>
    <w:rsid w:val="00830ECF"/>
    <w:rsid w:val="008313A6"/>
    <w:rsid w:val="00831437"/>
    <w:rsid w:val="00831F2A"/>
    <w:rsid w:val="00832074"/>
    <w:rsid w:val="00832386"/>
    <w:rsid w:val="0083270C"/>
    <w:rsid w:val="00832E77"/>
    <w:rsid w:val="0083335A"/>
    <w:rsid w:val="008333EC"/>
    <w:rsid w:val="008333F3"/>
    <w:rsid w:val="00833483"/>
    <w:rsid w:val="0083361E"/>
    <w:rsid w:val="008339B3"/>
    <w:rsid w:val="00833C30"/>
    <w:rsid w:val="00833DBE"/>
    <w:rsid w:val="00833F21"/>
    <w:rsid w:val="008349B3"/>
    <w:rsid w:val="00834B25"/>
    <w:rsid w:val="00834B89"/>
    <w:rsid w:val="008350A3"/>
    <w:rsid w:val="00835182"/>
    <w:rsid w:val="00835191"/>
    <w:rsid w:val="00835207"/>
    <w:rsid w:val="00835DC7"/>
    <w:rsid w:val="00836494"/>
    <w:rsid w:val="008365D4"/>
    <w:rsid w:val="00836847"/>
    <w:rsid w:val="00836921"/>
    <w:rsid w:val="0083696F"/>
    <w:rsid w:val="0083698A"/>
    <w:rsid w:val="00836C7B"/>
    <w:rsid w:val="00836D5D"/>
    <w:rsid w:val="00836E51"/>
    <w:rsid w:val="00837014"/>
    <w:rsid w:val="0083726B"/>
    <w:rsid w:val="00837278"/>
    <w:rsid w:val="008373C0"/>
    <w:rsid w:val="0083792D"/>
    <w:rsid w:val="00837976"/>
    <w:rsid w:val="00837E26"/>
    <w:rsid w:val="00837F01"/>
    <w:rsid w:val="00837F6F"/>
    <w:rsid w:val="008407DB"/>
    <w:rsid w:val="008409C7"/>
    <w:rsid w:val="00840BDB"/>
    <w:rsid w:val="00840C35"/>
    <w:rsid w:val="00840E3D"/>
    <w:rsid w:val="00840EA2"/>
    <w:rsid w:val="008411B0"/>
    <w:rsid w:val="00841D17"/>
    <w:rsid w:val="00841EC3"/>
    <w:rsid w:val="0084216E"/>
    <w:rsid w:val="0084220E"/>
    <w:rsid w:val="008422A3"/>
    <w:rsid w:val="008424A1"/>
    <w:rsid w:val="008424C1"/>
    <w:rsid w:val="008425CC"/>
    <w:rsid w:val="00842956"/>
    <w:rsid w:val="00842C75"/>
    <w:rsid w:val="00842CC0"/>
    <w:rsid w:val="00843705"/>
    <w:rsid w:val="00843B55"/>
    <w:rsid w:val="00843D1B"/>
    <w:rsid w:val="00843F13"/>
    <w:rsid w:val="008441C5"/>
    <w:rsid w:val="0084439B"/>
    <w:rsid w:val="00844732"/>
    <w:rsid w:val="008449B5"/>
    <w:rsid w:val="00844E48"/>
    <w:rsid w:val="00844EC9"/>
    <w:rsid w:val="00845253"/>
    <w:rsid w:val="0084535B"/>
    <w:rsid w:val="00845577"/>
    <w:rsid w:val="008455CD"/>
    <w:rsid w:val="00845881"/>
    <w:rsid w:val="0084597B"/>
    <w:rsid w:val="008459FB"/>
    <w:rsid w:val="00845B6E"/>
    <w:rsid w:val="00845C32"/>
    <w:rsid w:val="00845C60"/>
    <w:rsid w:val="00845F63"/>
    <w:rsid w:val="008461D6"/>
    <w:rsid w:val="008462B1"/>
    <w:rsid w:val="008462CB"/>
    <w:rsid w:val="0084634C"/>
    <w:rsid w:val="0084678C"/>
    <w:rsid w:val="0084688F"/>
    <w:rsid w:val="00846C70"/>
    <w:rsid w:val="00846E83"/>
    <w:rsid w:val="00846ED1"/>
    <w:rsid w:val="00846EEA"/>
    <w:rsid w:val="0084717C"/>
    <w:rsid w:val="0084722C"/>
    <w:rsid w:val="00847356"/>
    <w:rsid w:val="00847591"/>
    <w:rsid w:val="00847789"/>
    <w:rsid w:val="00847849"/>
    <w:rsid w:val="00847871"/>
    <w:rsid w:val="00847B7A"/>
    <w:rsid w:val="00847F98"/>
    <w:rsid w:val="008500FE"/>
    <w:rsid w:val="008501C5"/>
    <w:rsid w:val="008503CB"/>
    <w:rsid w:val="00850947"/>
    <w:rsid w:val="00850B5D"/>
    <w:rsid w:val="00850EFB"/>
    <w:rsid w:val="00850FB3"/>
    <w:rsid w:val="00851307"/>
    <w:rsid w:val="00851619"/>
    <w:rsid w:val="00851716"/>
    <w:rsid w:val="00851ABF"/>
    <w:rsid w:val="00852083"/>
    <w:rsid w:val="0085253F"/>
    <w:rsid w:val="008526E8"/>
    <w:rsid w:val="00852B20"/>
    <w:rsid w:val="00852C00"/>
    <w:rsid w:val="00853445"/>
    <w:rsid w:val="00853770"/>
    <w:rsid w:val="008538B5"/>
    <w:rsid w:val="00853985"/>
    <w:rsid w:val="00853A9E"/>
    <w:rsid w:val="00854180"/>
    <w:rsid w:val="0085433D"/>
    <w:rsid w:val="008545FC"/>
    <w:rsid w:val="008546D2"/>
    <w:rsid w:val="0085476D"/>
    <w:rsid w:val="0085494E"/>
    <w:rsid w:val="00854CE3"/>
    <w:rsid w:val="00854CF6"/>
    <w:rsid w:val="0085535A"/>
    <w:rsid w:val="00855890"/>
    <w:rsid w:val="00856494"/>
    <w:rsid w:val="008564B7"/>
    <w:rsid w:val="00856793"/>
    <w:rsid w:val="008567B6"/>
    <w:rsid w:val="00856879"/>
    <w:rsid w:val="00856B0C"/>
    <w:rsid w:val="00856DD0"/>
    <w:rsid w:val="00856F49"/>
    <w:rsid w:val="0085717C"/>
    <w:rsid w:val="00857343"/>
    <w:rsid w:val="0085743F"/>
    <w:rsid w:val="00857471"/>
    <w:rsid w:val="00857797"/>
    <w:rsid w:val="00857867"/>
    <w:rsid w:val="00857F52"/>
    <w:rsid w:val="00860222"/>
    <w:rsid w:val="0086079C"/>
    <w:rsid w:val="008608A7"/>
    <w:rsid w:val="008608CD"/>
    <w:rsid w:val="00860A9A"/>
    <w:rsid w:val="00861319"/>
    <w:rsid w:val="00861631"/>
    <w:rsid w:val="00861994"/>
    <w:rsid w:val="00862159"/>
    <w:rsid w:val="00862201"/>
    <w:rsid w:val="00862286"/>
    <w:rsid w:val="0086255B"/>
    <w:rsid w:val="00862FD7"/>
    <w:rsid w:val="00863102"/>
    <w:rsid w:val="00863392"/>
    <w:rsid w:val="008634EA"/>
    <w:rsid w:val="008635F3"/>
    <w:rsid w:val="00863634"/>
    <w:rsid w:val="008637B1"/>
    <w:rsid w:val="0086399D"/>
    <w:rsid w:val="00863AF2"/>
    <w:rsid w:val="008643BD"/>
    <w:rsid w:val="008644BD"/>
    <w:rsid w:val="00864E49"/>
    <w:rsid w:val="00864E6B"/>
    <w:rsid w:val="00865403"/>
    <w:rsid w:val="008654AE"/>
    <w:rsid w:val="008654BF"/>
    <w:rsid w:val="00865714"/>
    <w:rsid w:val="008658A3"/>
    <w:rsid w:val="0086594E"/>
    <w:rsid w:val="00865A89"/>
    <w:rsid w:val="00865D16"/>
    <w:rsid w:val="00865D41"/>
    <w:rsid w:val="008661B2"/>
    <w:rsid w:val="00866661"/>
    <w:rsid w:val="008668D8"/>
    <w:rsid w:val="0086695A"/>
    <w:rsid w:val="00866A26"/>
    <w:rsid w:val="00866F34"/>
    <w:rsid w:val="00867425"/>
    <w:rsid w:val="00867750"/>
    <w:rsid w:val="008677D2"/>
    <w:rsid w:val="008678C7"/>
    <w:rsid w:val="00867A59"/>
    <w:rsid w:val="00867FA8"/>
    <w:rsid w:val="00870083"/>
    <w:rsid w:val="008700DB"/>
    <w:rsid w:val="0087014D"/>
    <w:rsid w:val="008706E1"/>
    <w:rsid w:val="00870782"/>
    <w:rsid w:val="00870B70"/>
    <w:rsid w:val="00870D97"/>
    <w:rsid w:val="00870E43"/>
    <w:rsid w:val="00871081"/>
    <w:rsid w:val="0087116C"/>
    <w:rsid w:val="00871345"/>
    <w:rsid w:val="00871410"/>
    <w:rsid w:val="0087163C"/>
    <w:rsid w:val="00871A17"/>
    <w:rsid w:val="00871A50"/>
    <w:rsid w:val="00872238"/>
    <w:rsid w:val="008726B7"/>
    <w:rsid w:val="008726F0"/>
    <w:rsid w:val="00872917"/>
    <w:rsid w:val="00872FA0"/>
    <w:rsid w:val="00873220"/>
    <w:rsid w:val="00873617"/>
    <w:rsid w:val="00873866"/>
    <w:rsid w:val="00873AB6"/>
    <w:rsid w:val="00873AE1"/>
    <w:rsid w:val="00873C3B"/>
    <w:rsid w:val="00874734"/>
    <w:rsid w:val="00874740"/>
    <w:rsid w:val="0087485C"/>
    <w:rsid w:val="00874B5C"/>
    <w:rsid w:val="00874CCD"/>
    <w:rsid w:val="00874ED0"/>
    <w:rsid w:val="00874F82"/>
    <w:rsid w:val="00875157"/>
    <w:rsid w:val="008751AA"/>
    <w:rsid w:val="00875320"/>
    <w:rsid w:val="00875606"/>
    <w:rsid w:val="0087563E"/>
    <w:rsid w:val="008756B8"/>
    <w:rsid w:val="00875BA9"/>
    <w:rsid w:val="00875DEE"/>
    <w:rsid w:val="0087632E"/>
    <w:rsid w:val="00876487"/>
    <w:rsid w:val="008766AE"/>
    <w:rsid w:val="00876908"/>
    <w:rsid w:val="008769BE"/>
    <w:rsid w:val="008769FF"/>
    <w:rsid w:val="00876B3B"/>
    <w:rsid w:val="00876B54"/>
    <w:rsid w:val="00876CA4"/>
    <w:rsid w:val="00876F45"/>
    <w:rsid w:val="0087736E"/>
    <w:rsid w:val="0087756A"/>
    <w:rsid w:val="008776A4"/>
    <w:rsid w:val="008778C7"/>
    <w:rsid w:val="00877A02"/>
    <w:rsid w:val="00877AEC"/>
    <w:rsid w:val="00877BA9"/>
    <w:rsid w:val="00877BC6"/>
    <w:rsid w:val="00877DCE"/>
    <w:rsid w:val="00877F83"/>
    <w:rsid w:val="00880217"/>
    <w:rsid w:val="00880511"/>
    <w:rsid w:val="008807EB"/>
    <w:rsid w:val="00880A51"/>
    <w:rsid w:val="00880F54"/>
    <w:rsid w:val="008811E4"/>
    <w:rsid w:val="00881777"/>
    <w:rsid w:val="0088196E"/>
    <w:rsid w:val="0088234A"/>
    <w:rsid w:val="00882440"/>
    <w:rsid w:val="00882B7C"/>
    <w:rsid w:val="00882C9C"/>
    <w:rsid w:val="00883064"/>
    <w:rsid w:val="0088306F"/>
    <w:rsid w:val="00883AB5"/>
    <w:rsid w:val="00883ABD"/>
    <w:rsid w:val="00883BBD"/>
    <w:rsid w:val="00884379"/>
    <w:rsid w:val="00884380"/>
    <w:rsid w:val="0088447C"/>
    <w:rsid w:val="00884970"/>
    <w:rsid w:val="00884A52"/>
    <w:rsid w:val="00884CD7"/>
    <w:rsid w:val="0088520B"/>
    <w:rsid w:val="0088554C"/>
    <w:rsid w:val="00885997"/>
    <w:rsid w:val="0088607B"/>
    <w:rsid w:val="00886494"/>
    <w:rsid w:val="00886BC1"/>
    <w:rsid w:val="0088785E"/>
    <w:rsid w:val="00887885"/>
    <w:rsid w:val="008900BA"/>
    <w:rsid w:val="00890154"/>
    <w:rsid w:val="008904AE"/>
    <w:rsid w:val="00890589"/>
    <w:rsid w:val="008905CA"/>
    <w:rsid w:val="00890AC9"/>
    <w:rsid w:val="00890CA6"/>
    <w:rsid w:val="00891054"/>
    <w:rsid w:val="008910FE"/>
    <w:rsid w:val="00891275"/>
    <w:rsid w:val="00891489"/>
    <w:rsid w:val="00891586"/>
    <w:rsid w:val="00891CBE"/>
    <w:rsid w:val="00891EB7"/>
    <w:rsid w:val="008921A1"/>
    <w:rsid w:val="00892977"/>
    <w:rsid w:val="00892C0F"/>
    <w:rsid w:val="00892C23"/>
    <w:rsid w:val="00892C77"/>
    <w:rsid w:val="00892D17"/>
    <w:rsid w:val="00892E80"/>
    <w:rsid w:val="00893326"/>
    <w:rsid w:val="0089360A"/>
    <w:rsid w:val="00893A16"/>
    <w:rsid w:val="00893ACF"/>
    <w:rsid w:val="00893B5E"/>
    <w:rsid w:val="00893F19"/>
    <w:rsid w:val="00893FCC"/>
    <w:rsid w:val="008940F4"/>
    <w:rsid w:val="00894253"/>
    <w:rsid w:val="008943E6"/>
    <w:rsid w:val="008946B7"/>
    <w:rsid w:val="008946C6"/>
    <w:rsid w:val="008947C8"/>
    <w:rsid w:val="00894B43"/>
    <w:rsid w:val="00894F61"/>
    <w:rsid w:val="00894F67"/>
    <w:rsid w:val="008952B3"/>
    <w:rsid w:val="00895821"/>
    <w:rsid w:val="00895863"/>
    <w:rsid w:val="00895A51"/>
    <w:rsid w:val="00895ABB"/>
    <w:rsid w:val="00895CAD"/>
    <w:rsid w:val="00895E48"/>
    <w:rsid w:val="008967AE"/>
    <w:rsid w:val="00896AE7"/>
    <w:rsid w:val="00896E54"/>
    <w:rsid w:val="00897095"/>
    <w:rsid w:val="008971FB"/>
    <w:rsid w:val="00897426"/>
    <w:rsid w:val="008975D0"/>
    <w:rsid w:val="00897703"/>
    <w:rsid w:val="00897BE1"/>
    <w:rsid w:val="008A0090"/>
    <w:rsid w:val="008A0249"/>
    <w:rsid w:val="008A030E"/>
    <w:rsid w:val="008A072A"/>
    <w:rsid w:val="008A0934"/>
    <w:rsid w:val="008A0A2E"/>
    <w:rsid w:val="008A0BF2"/>
    <w:rsid w:val="008A0CC5"/>
    <w:rsid w:val="008A0F3E"/>
    <w:rsid w:val="008A1903"/>
    <w:rsid w:val="008A1A38"/>
    <w:rsid w:val="008A1AF7"/>
    <w:rsid w:val="008A1D73"/>
    <w:rsid w:val="008A1E59"/>
    <w:rsid w:val="008A206C"/>
    <w:rsid w:val="008A2081"/>
    <w:rsid w:val="008A2936"/>
    <w:rsid w:val="008A2B38"/>
    <w:rsid w:val="008A2DD6"/>
    <w:rsid w:val="008A311D"/>
    <w:rsid w:val="008A31F0"/>
    <w:rsid w:val="008A337A"/>
    <w:rsid w:val="008A384F"/>
    <w:rsid w:val="008A3901"/>
    <w:rsid w:val="008A3F71"/>
    <w:rsid w:val="008A42D5"/>
    <w:rsid w:val="008A43FE"/>
    <w:rsid w:val="008A4D7E"/>
    <w:rsid w:val="008A5105"/>
    <w:rsid w:val="008A5119"/>
    <w:rsid w:val="008A5748"/>
    <w:rsid w:val="008A5780"/>
    <w:rsid w:val="008A59C8"/>
    <w:rsid w:val="008A5E64"/>
    <w:rsid w:val="008A626E"/>
    <w:rsid w:val="008A6469"/>
    <w:rsid w:val="008A6793"/>
    <w:rsid w:val="008A67DF"/>
    <w:rsid w:val="008A6C50"/>
    <w:rsid w:val="008A6EF8"/>
    <w:rsid w:val="008A6F42"/>
    <w:rsid w:val="008A7368"/>
    <w:rsid w:val="008A75D5"/>
    <w:rsid w:val="008B0124"/>
    <w:rsid w:val="008B01DA"/>
    <w:rsid w:val="008B025A"/>
    <w:rsid w:val="008B031F"/>
    <w:rsid w:val="008B04C5"/>
    <w:rsid w:val="008B05BF"/>
    <w:rsid w:val="008B0CAD"/>
    <w:rsid w:val="008B1003"/>
    <w:rsid w:val="008B1076"/>
    <w:rsid w:val="008B11C6"/>
    <w:rsid w:val="008B13C5"/>
    <w:rsid w:val="008B1AB5"/>
    <w:rsid w:val="008B1CBF"/>
    <w:rsid w:val="008B1DCA"/>
    <w:rsid w:val="008B1F1F"/>
    <w:rsid w:val="008B1F2E"/>
    <w:rsid w:val="008B232F"/>
    <w:rsid w:val="008B28DE"/>
    <w:rsid w:val="008B2AF3"/>
    <w:rsid w:val="008B2DDC"/>
    <w:rsid w:val="008B2EC6"/>
    <w:rsid w:val="008B3600"/>
    <w:rsid w:val="008B3B60"/>
    <w:rsid w:val="008B3E0A"/>
    <w:rsid w:val="008B4881"/>
    <w:rsid w:val="008B4B01"/>
    <w:rsid w:val="008B4E25"/>
    <w:rsid w:val="008B4EC7"/>
    <w:rsid w:val="008B51C5"/>
    <w:rsid w:val="008B56A3"/>
    <w:rsid w:val="008B5831"/>
    <w:rsid w:val="008B58C0"/>
    <w:rsid w:val="008B5B83"/>
    <w:rsid w:val="008B5B8B"/>
    <w:rsid w:val="008B5BDA"/>
    <w:rsid w:val="008B5C26"/>
    <w:rsid w:val="008B5CC4"/>
    <w:rsid w:val="008B6139"/>
    <w:rsid w:val="008B63C2"/>
    <w:rsid w:val="008B659E"/>
    <w:rsid w:val="008B6675"/>
    <w:rsid w:val="008B69A0"/>
    <w:rsid w:val="008B69FB"/>
    <w:rsid w:val="008B6BE8"/>
    <w:rsid w:val="008B7044"/>
    <w:rsid w:val="008B7655"/>
    <w:rsid w:val="008B7F9A"/>
    <w:rsid w:val="008C0036"/>
    <w:rsid w:val="008C0412"/>
    <w:rsid w:val="008C0651"/>
    <w:rsid w:val="008C08E9"/>
    <w:rsid w:val="008C094C"/>
    <w:rsid w:val="008C0B68"/>
    <w:rsid w:val="008C0F03"/>
    <w:rsid w:val="008C10D7"/>
    <w:rsid w:val="008C139A"/>
    <w:rsid w:val="008C14F0"/>
    <w:rsid w:val="008C1890"/>
    <w:rsid w:val="008C234E"/>
    <w:rsid w:val="008C2362"/>
    <w:rsid w:val="008C24B4"/>
    <w:rsid w:val="008C28DA"/>
    <w:rsid w:val="008C2A11"/>
    <w:rsid w:val="008C2C41"/>
    <w:rsid w:val="008C2E97"/>
    <w:rsid w:val="008C30B3"/>
    <w:rsid w:val="008C317A"/>
    <w:rsid w:val="008C3407"/>
    <w:rsid w:val="008C340E"/>
    <w:rsid w:val="008C3697"/>
    <w:rsid w:val="008C3917"/>
    <w:rsid w:val="008C394D"/>
    <w:rsid w:val="008C3A69"/>
    <w:rsid w:val="008C3A99"/>
    <w:rsid w:val="008C3B31"/>
    <w:rsid w:val="008C3C15"/>
    <w:rsid w:val="008C4025"/>
    <w:rsid w:val="008C40A5"/>
    <w:rsid w:val="008C4220"/>
    <w:rsid w:val="008C45DF"/>
    <w:rsid w:val="008C4631"/>
    <w:rsid w:val="008C4B33"/>
    <w:rsid w:val="008C4F2A"/>
    <w:rsid w:val="008C4F58"/>
    <w:rsid w:val="008C51B0"/>
    <w:rsid w:val="008C52DB"/>
    <w:rsid w:val="008C53C8"/>
    <w:rsid w:val="008C541A"/>
    <w:rsid w:val="008C5971"/>
    <w:rsid w:val="008C59A6"/>
    <w:rsid w:val="008C5BC6"/>
    <w:rsid w:val="008C5F45"/>
    <w:rsid w:val="008C62A1"/>
    <w:rsid w:val="008C6476"/>
    <w:rsid w:val="008C64AD"/>
    <w:rsid w:val="008C6AAF"/>
    <w:rsid w:val="008C77AB"/>
    <w:rsid w:val="008C786A"/>
    <w:rsid w:val="008C7B5F"/>
    <w:rsid w:val="008D00F7"/>
    <w:rsid w:val="008D03A1"/>
    <w:rsid w:val="008D058A"/>
    <w:rsid w:val="008D0D06"/>
    <w:rsid w:val="008D0D10"/>
    <w:rsid w:val="008D0D71"/>
    <w:rsid w:val="008D0F23"/>
    <w:rsid w:val="008D1068"/>
    <w:rsid w:val="008D12EC"/>
    <w:rsid w:val="008D139B"/>
    <w:rsid w:val="008D1896"/>
    <w:rsid w:val="008D1AE5"/>
    <w:rsid w:val="008D1CAD"/>
    <w:rsid w:val="008D1EF9"/>
    <w:rsid w:val="008D1FCB"/>
    <w:rsid w:val="008D1FD6"/>
    <w:rsid w:val="008D20C7"/>
    <w:rsid w:val="008D2D37"/>
    <w:rsid w:val="008D30DC"/>
    <w:rsid w:val="008D3208"/>
    <w:rsid w:val="008D326F"/>
    <w:rsid w:val="008D3644"/>
    <w:rsid w:val="008D3AF7"/>
    <w:rsid w:val="008D3C09"/>
    <w:rsid w:val="008D3EB7"/>
    <w:rsid w:val="008D3EF1"/>
    <w:rsid w:val="008D41B3"/>
    <w:rsid w:val="008D42B3"/>
    <w:rsid w:val="008D44BD"/>
    <w:rsid w:val="008D44CD"/>
    <w:rsid w:val="008D46A5"/>
    <w:rsid w:val="008D4838"/>
    <w:rsid w:val="008D494C"/>
    <w:rsid w:val="008D4E4A"/>
    <w:rsid w:val="008D4F3F"/>
    <w:rsid w:val="008D5011"/>
    <w:rsid w:val="008D51DC"/>
    <w:rsid w:val="008D5439"/>
    <w:rsid w:val="008D578B"/>
    <w:rsid w:val="008D5B90"/>
    <w:rsid w:val="008D63BC"/>
    <w:rsid w:val="008D653E"/>
    <w:rsid w:val="008D67D7"/>
    <w:rsid w:val="008D6BC9"/>
    <w:rsid w:val="008D6C1E"/>
    <w:rsid w:val="008D6E72"/>
    <w:rsid w:val="008D70D7"/>
    <w:rsid w:val="008D77B4"/>
    <w:rsid w:val="008D7F94"/>
    <w:rsid w:val="008E020D"/>
    <w:rsid w:val="008E03A5"/>
    <w:rsid w:val="008E04D2"/>
    <w:rsid w:val="008E094C"/>
    <w:rsid w:val="008E09D4"/>
    <w:rsid w:val="008E0A73"/>
    <w:rsid w:val="008E0CBB"/>
    <w:rsid w:val="008E14E4"/>
    <w:rsid w:val="008E163D"/>
    <w:rsid w:val="008E1942"/>
    <w:rsid w:val="008E1A3B"/>
    <w:rsid w:val="008E2130"/>
    <w:rsid w:val="008E238E"/>
    <w:rsid w:val="008E2543"/>
    <w:rsid w:val="008E25C8"/>
    <w:rsid w:val="008E2702"/>
    <w:rsid w:val="008E2768"/>
    <w:rsid w:val="008E278E"/>
    <w:rsid w:val="008E28E7"/>
    <w:rsid w:val="008E2EDF"/>
    <w:rsid w:val="008E3045"/>
    <w:rsid w:val="008E342A"/>
    <w:rsid w:val="008E34E1"/>
    <w:rsid w:val="008E3D69"/>
    <w:rsid w:val="008E40CA"/>
    <w:rsid w:val="008E421E"/>
    <w:rsid w:val="008E43D6"/>
    <w:rsid w:val="008E473B"/>
    <w:rsid w:val="008E47D3"/>
    <w:rsid w:val="008E487B"/>
    <w:rsid w:val="008E4DF8"/>
    <w:rsid w:val="008E4EC6"/>
    <w:rsid w:val="008E527C"/>
    <w:rsid w:val="008E5309"/>
    <w:rsid w:val="008E5636"/>
    <w:rsid w:val="008E5A8D"/>
    <w:rsid w:val="008E5BA1"/>
    <w:rsid w:val="008E5ECB"/>
    <w:rsid w:val="008E5FA4"/>
    <w:rsid w:val="008E6186"/>
    <w:rsid w:val="008E61E4"/>
    <w:rsid w:val="008E6261"/>
    <w:rsid w:val="008E66BC"/>
    <w:rsid w:val="008E6735"/>
    <w:rsid w:val="008E6812"/>
    <w:rsid w:val="008E6C99"/>
    <w:rsid w:val="008E6DCE"/>
    <w:rsid w:val="008E6F36"/>
    <w:rsid w:val="008E70F5"/>
    <w:rsid w:val="008E71AD"/>
    <w:rsid w:val="008E72D8"/>
    <w:rsid w:val="008E7591"/>
    <w:rsid w:val="008E7697"/>
    <w:rsid w:val="008E7A0C"/>
    <w:rsid w:val="008F00A7"/>
    <w:rsid w:val="008F02FF"/>
    <w:rsid w:val="008F046D"/>
    <w:rsid w:val="008F0713"/>
    <w:rsid w:val="008F087A"/>
    <w:rsid w:val="008F0901"/>
    <w:rsid w:val="008F0DE5"/>
    <w:rsid w:val="008F0E49"/>
    <w:rsid w:val="008F1086"/>
    <w:rsid w:val="008F1D18"/>
    <w:rsid w:val="008F1D90"/>
    <w:rsid w:val="008F1F7E"/>
    <w:rsid w:val="008F244B"/>
    <w:rsid w:val="008F2A97"/>
    <w:rsid w:val="008F2E20"/>
    <w:rsid w:val="008F2FBF"/>
    <w:rsid w:val="008F2FFA"/>
    <w:rsid w:val="008F3B96"/>
    <w:rsid w:val="008F3BA9"/>
    <w:rsid w:val="008F3BDE"/>
    <w:rsid w:val="008F4034"/>
    <w:rsid w:val="008F4078"/>
    <w:rsid w:val="008F4503"/>
    <w:rsid w:val="008F4651"/>
    <w:rsid w:val="008F4933"/>
    <w:rsid w:val="008F4B3F"/>
    <w:rsid w:val="008F4FD0"/>
    <w:rsid w:val="008F52EA"/>
    <w:rsid w:val="008F5555"/>
    <w:rsid w:val="008F556F"/>
    <w:rsid w:val="008F566C"/>
    <w:rsid w:val="008F5685"/>
    <w:rsid w:val="008F570F"/>
    <w:rsid w:val="008F572D"/>
    <w:rsid w:val="008F5735"/>
    <w:rsid w:val="008F59FB"/>
    <w:rsid w:val="008F5FEC"/>
    <w:rsid w:val="008F6367"/>
    <w:rsid w:val="008F6860"/>
    <w:rsid w:val="008F68B9"/>
    <w:rsid w:val="008F68E8"/>
    <w:rsid w:val="008F6981"/>
    <w:rsid w:val="008F7004"/>
    <w:rsid w:val="008F713E"/>
    <w:rsid w:val="008F715C"/>
    <w:rsid w:val="008F7405"/>
    <w:rsid w:val="008F7640"/>
    <w:rsid w:val="008F7C3B"/>
    <w:rsid w:val="008F7D2A"/>
    <w:rsid w:val="008F7D63"/>
    <w:rsid w:val="009000D5"/>
    <w:rsid w:val="009000EA"/>
    <w:rsid w:val="0090052F"/>
    <w:rsid w:val="00900638"/>
    <w:rsid w:val="0090076F"/>
    <w:rsid w:val="00900E95"/>
    <w:rsid w:val="00900F5F"/>
    <w:rsid w:val="0090124D"/>
    <w:rsid w:val="0090173E"/>
    <w:rsid w:val="00901CD3"/>
    <w:rsid w:val="0090208F"/>
    <w:rsid w:val="00902177"/>
    <w:rsid w:val="009023AB"/>
    <w:rsid w:val="0090259F"/>
    <w:rsid w:val="00902608"/>
    <w:rsid w:val="009028FF"/>
    <w:rsid w:val="00902D27"/>
    <w:rsid w:val="00902E59"/>
    <w:rsid w:val="0090301A"/>
    <w:rsid w:val="0090312A"/>
    <w:rsid w:val="00903602"/>
    <w:rsid w:val="00903698"/>
    <w:rsid w:val="0090389A"/>
    <w:rsid w:val="00903BA0"/>
    <w:rsid w:val="009045E6"/>
    <w:rsid w:val="00904821"/>
    <w:rsid w:val="00904CBE"/>
    <w:rsid w:val="00904D7A"/>
    <w:rsid w:val="00904F43"/>
    <w:rsid w:val="00905831"/>
    <w:rsid w:val="00905B57"/>
    <w:rsid w:val="00905C57"/>
    <w:rsid w:val="00905C5E"/>
    <w:rsid w:val="00905DA9"/>
    <w:rsid w:val="00905E99"/>
    <w:rsid w:val="00906033"/>
    <w:rsid w:val="009060EF"/>
    <w:rsid w:val="0090631C"/>
    <w:rsid w:val="0090631D"/>
    <w:rsid w:val="00906398"/>
    <w:rsid w:val="00906E35"/>
    <w:rsid w:val="00906EFC"/>
    <w:rsid w:val="00906F21"/>
    <w:rsid w:val="0090739B"/>
    <w:rsid w:val="009074A3"/>
    <w:rsid w:val="009074F6"/>
    <w:rsid w:val="0090750B"/>
    <w:rsid w:val="00907992"/>
    <w:rsid w:val="009079A6"/>
    <w:rsid w:val="00907DB3"/>
    <w:rsid w:val="00907E9B"/>
    <w:rsid w:val="00910A16"/>
    <w:rsid w:val="00911168"/>
    <w:rsid w:val="009115D0"/>
    <w:rsid w:val="00911F62"/>
    <w:rsid w:val="00911FC0"/>
    <w:rsid w:val="00912031"/>
    <w:rsid w:val="0091231A"/>
    <w:rsid w:val="00913263"/>
    <w:rsid w:val="0091369C"/>
    <w:rsid w:val="009136C4"/>
    <w:rsid w:val="00913728"/>
    <w:rsid w:val="0091374F"/>
    <w:rsid w:val="009139C7"/>
    <w:rsid w:val="00914061"/>
    <w:rsid w:val="0091421C"/>
    <w:rsid w:val="0091438B"/>
    <w:rsid w:val="0091443E"/>
    <w:rsid w:val="009144CF"/>
    <w:rsid w:val="009149AD"/>
    <w:rsid w:val="00914C24"/>
    <w:rsid w:val="00914FD0"/>
    <w:rsid w:val="0091533A"/>
    <w:rsid w:val="009157CA"/>
    <w:rsid w:val="0091599D"/>
    <w:rsid w:val="00915AC5"/>
    <w:rsid w:val="00915B27"/>
    <w:rsid w:val="00915B30"/>
    <w:rsid w:val="00916032"/>
    <w:rsid w:val="009162F9"/>
    <w:rsid w:val="009166F1"/>
    <w:rsid w:val="00916E0A"/>
    <w:rsid w:val="00917210"/>
    <w:rsid w:val="0091766E"/>
    <w:rsid w:val="00917700"/>
    <w:rsid w:val="00917825"/>
    <w:rsid w:val="00917B35"/>
    <w:rsid w:val="00917D30"/>
    <w:rsid w:val="009201FE"/>
    <w:rsid w:val="009205DE"/>
    <w:rsid w:val="009206A8"/>
    <w:rsid w:val="00920704"/>
    <w:rsid w:val="00920800"/>
    <w:rsid w:val="0092081E"/>
    <w:rsid w:val="0092098F"/>
    <w:rsid w:val="00921463"/>
    <w:rsid w:val="009216AD"/>
    <w:rsid w:val="00921744"/>
    <w:rsid w:val="009217C0"/>
    <w:rsid w:val="00921AD8"/>
    <w:rsid w:val="0092212C"/>
    <w:rsid w:val="009225D4"/>
    <w:rsid w:val="009226AF"/>
    <w:rsid w:val="00922D79"/>
    <w:rsid w:val="0092369E"/>
    <w:rsid w:val="009237F8"/>
    <w:rsid w:val="00923E06"/>
    <w:rsid w:val="009240E3"/>
    <w:rsid w:val="0092478E"/>
    <w:rsid w:val="0092486D"/>
    <w:rsid w:val="00924962"/>
    <w:rsid w:val="00924B8B"/>
    <w:rsid w:val="00924ED3"/>
    <w:rsid w:val="00925023"/>
    <w:rsid w:val="0092511A"/>
    <w:rsid w:val="009257A0"/>
    <w:rsid w:val="0092586C"/>
    <w:rsid w:val="00925B71"/>
    <w:rsid w:val="00925D4A"/>
    <w:rsid w:val="00926030"/>
    <w:rsid w:val="00926175"/>
    <w:rsid w:val="009261E6"/>
    <w:rsid w:val="00926701"/>
    <w:rsid w:val="0092674E"/>
    <w:rsid w:val="00926AA0"/>
    <w:rsid w:val="00927494"/>
    <w:rsid w:val="0092752A"/>
    <w:rsid w:val="009275A1"/>
    <w:rsid w:val="009275DC"/>
    <w:rsid w:val="00927771"/>
    <w:rsid w:val="00927E9C"/>
    <w:rsid w:val="00927EA5"/>
    <w:rsid w:val="00930345"/>
    <w:rsid w:val="00930667"/>
    <w:rsid w:val="00930989"/>
    <w:rsid w:val="00930F78"/>
    <w:rsid w:val="0093119A"/>
    <w:rsid w:val="00931213"/>
    <w:rsid w:val="00931420"/>
    <w:rsid w:val="0093155E"/>
    <w:rsid w:val="0093188D"/>
    <w:rsid w:val="00931E46"/>
    <w:rsid w:val="00931E95"/>
    <w:rsid w:val="00931ED0"/>
    <w:rsid w:val="00932109"/>
    <w:rsid w:val="0093262E"/>
    <w:rsid w:val="00932742"/>
    <w:rsid w:val="00932788"/>
    <w:rsid w:val="00932B5E"/>
    <w:rsid w:val="00932C26"/>
    <w:rsid w:val="00932F6F"/>
    <w:rsid w:val="009330FD"/>
    <w:rsid w:val="00933236"/>
    <w:rsid w:val="00933405"/>
    <w:rsid w:val="00933645"/>
    <w:rsid w:val="009337D6"/>
    <w:rsid w:val="00933874"/>
    <w:rsid w:val="00933A99"/>
    <w:rsid w:val="00933CDC"/>
    <w:rsid w:val="00933D2A"/>
    <w:rsid w:val="0093413A"/>
    <w:rsid w:val="00934692"/>
    <w:rsid w:val="00934717"/>
    <w:rsid w:val="0093479E"/>
    <w:rsid w:val="00934864"/>
    <w:rsid w:val="0093487B"/>
    <w:rsid w:val="00934E4A"/>
    <w:rsid w:val="00935486"/>
    <w:rsid w:val="009354B1"/>
    <w:rsid w:val="009354CF"/>
    <w:rsid w:val="00935597"/>
    <w:rsid w:val="009355A3"/>
    <w:rsid w:val="009355AA"/>
    <w:rsid w:val="00935E77"/>
    <w:rsid w:val="00935F99"/>
    <w:rsid w:val="009360F4"/>
    <w:rsid w:val="0093621C"/>
    <w:rsid w:val="00936667"/>
    <w:rsid w:val="00936CF9"/>
    <w:rsid w:val="009370CB"/>
    <w:rsid w:val="0093727A"/>
    <w:rsid w:val="009373D4"/>
    <w:rsid w:val="00937471"/>
    <w:rsid w:val="00937A8F"/>
    <w:rsid w:val="00937B71"/>
    <w:rsid w:val="00937D24"/>
    <w:rsid w:val="00937F04"/>
    <w:rsid w:val="00940561"/>
    <w:rsid w:val="00940AB3"/>
    <w:rsid w:val="009410DD"/>
    <w:rsid w:val="0094169C"/>
    <w:rsid w:val="00941A05"/>
    <w:rsid w:val="00941C14"/>
    <w:rsid w:val="00941C94"/>
    <w:rsid w:val="00941D87"/>
    <w:rsid w:val="00942184"/>
    <w:rsid w:val="0094251D"/>
    <w:rsid w:val="00942618"/>
    <w:rsid w:val="0094292F"/>
    <w:rsid w:val="00942945"/>
    <w:rsid w:val="00942A6A"/>
    <w:rsid w:val="00942F28"/>
    <w:rsid w:val="0094341B"/>
    <w:rsid w:val="00943690"/>
    <w:rsid w:val="00943787"/>
    <w:rsid w:val="0094378E"/>
    <w:rsid w:val="00943857"/>
    <w:rsid w:val="00943894"/>
    <w:rsid w:val="0094392B"/>
    <w:rsid w:val="00943CB2"/>
    <w:rsid w:val="00943D0C"/>
    <w:rsid w:val="009443DA"/>
    <w:rsid w:val="00944430"/>
    <w:rsid w:val="00944964"/>
    <w:rsid w:val="00944A56"/>
    <w:rsid w:val="009452FA"/>
    <w:rsid w:val="009453B5"/>
    <w:rsid w:val="0094570A"/>
    <w:rsid w:val="00945FFD"/>
    <w:rsid w:val="00946152"/>
    <w:rsid w:val="0094617B"/>
    <w:rsid w:val="009462AC"/>
    <w:rsid w:val="0094666E"/>
    <w:rsid w:val="00946697"/>
    <w:rsid w:val="009469C9"/>
    <w:rsid w:val="009470FB"/>
    <w:rsid w:val="00947143"/>
    <w:rsid w:val="00947310"/>
    <w:rsid w:val="00947474"/>
    <w:rsid w:val="009475B3"/>
    <w:rsid w:val="0094783B"/>
    <w:rsid w:val="00947A07"/>
    <w:rsid w:val="00947BEB"/>
    <w:rsid w:val="00947F05"/>
    <w:rsid w:val="00950214"/>
    <w:rsid w:val="00950216"/>
    <w:rsid w:val="009502AC"/>
    <w:rsid w:val="0095054E"/>
    <w:rsid w:val="0095075C"/>
    <w:rsid w:val="00950E8B"/>
    <w:rsid w:val="00951A26"/>
    <w:rsid w:val="00951C3E"/>
    <w:rsid w:val="00951CA3"/>
    <w:rsid w:val="00951D6E"/>
    <w:rsid w:val="00951F3C"/>
    <w:rsid w:val="009525EF"/>
    <w:rsid w:val="009529F6"/>
    <w:rsid w:val="00952D3A"/>
    <w:rsid w:val="0095328B"/>
    <w:rsid w:val="009533A4"/>
    <w:rsid w:val="009533C0"/>
    <w:rsid w:val="00953415"/>
    <w:rsid w:val="00953E53"/>
    <w:rsid w:val="00953EDB"/>
    <w:rsid w:val="00953EF7"/>
    <w:rsid w:val="00953FB1"/>
    <w:rsid w:val="00954345"/>
    <w:rsid w:val="009543B5"/>
    <w:rsid w:val="0095447F"/>
    <w:rsid w:val="00954573"/>
    <w:rsid w:val="00954A00"/>
    <w:rsid w:val="00954C0B"/>
    <w:rsid w:val="0095507C"/>
    <w:rsid w:val="0095542E"/>
    <w:rsid w:val="009554BD"/>
    <w:rsid w:val="00955521"/>
    <w:rsid w:val="0095570B"/>
    <w:rsid w:val="009557A1"/>
    <w:rsid w:val="00955836"/>
    <w:rsid w:val="00955AD1"/>
    <w:rsid w:val="00955CD3"/>
    <w:rsid w:val="00955D57"/>
    <w:rsid w:val="00956326"/>
    <w:rsid w:val="0095633E"/>
    <w:rsid w:val="00956440"/>
    <w:rsid w:val="00956796"/>
    <w:rsid w:val="00956951"/>
    <w:rsid w:val="00956B76"/>
    <w:rsid w:val="00956C74"/>
    <w:rsid w:val="00956E75"/>
    <w:rsid w:val="009571CA"/>
    <w:rsid w:val="00957432"/>
    <w:rsid w:val="009576E8"/>
    <w:rsid w:val="00957B6B"/>
    <w:rsid w:val="00957BFC"/>
    <w:rsid w:val="00957C7B"/>
    <w:rsid w:val="00957DF8"/>
    <w:rsid w:val="009602E4"/>
    <w:rsid w:val="009606B3"/>
    <w:rsid w:val="00960994"/>
    <w:rsid w:val="00960C38"/>
    <w:rsid w:val="00961314"/>
    <w:rsid w:val="00961407"/>
    <w:rsid w:val="009619DE"/>
    <w:rsid w:val="00961B00"/>
    <w:rsid w:val="00961BE2"/>
    <w:rsid w:val="00961D01"/>
    <w:rsid w:val="00961E14"/>
    <w:rsid w:val="00961F4A"/>
    <w:rsid w:val="00962163"/>
    <w:rsid w:val="009623FB"/>
    <w:rsid w:val="00962619"/>
    <w:rsid w:val="00962C47"/>
    <w:rsid w:val="00963095"/>
    <w:rsid w:val="00963A75"/>
    <w:rsid w:val="00963EEF"/>
    <w:rsid w:val="0096404D"/>
    <w:rsid w:val="009640D1"/>
    <w:rsid w:val="009643A1"/>
    <w:rsid w:val="009646EA"/>
    <w:rsid w:val="009647FA"/>
    <w:rsid w:val="00964C9A"/>
    <w:rsid w:val="00964D54"/>
    <w:rsid w:val="00964FA4"/>
    <w:rsid w:val="00965090"/>
    <w:rsid w:val="00965318"/>
    <w:rsid w:val="0096550C"/>
    <w:rsid w:val="009655D9"/>
    <w:rsid w:val="00965715"/>
    <w:rsid w:val="00965BE3"/>
    <w:rsid w:val="00965CE3"/>
    <w:rsid w:val="00965FB9"/>
    <w:rsid w:val="00966092"/>
    <w:rsid w:val="00966395"/>
    <w:rsid w:val="009663EC"/>
    <w:rsid w:val="00966455"/>
    <w:rsid w:val="009664FE"/>
    <w:rsid w:val="00966630"/>
    <w:rsid w:val="009668A7"/>
    <w:rsid w:val="00966BBA"/>
    <w:rsid w:val="00966DEC"/>
    <w:rsid w:val="00966E2F"/>
    <w:rsid w:val="00967266"/>
    <w:rsid w:val="00967556"/>
    <w:rsid w:val="00967C17"/>
    <w:rsid w:val="00967D20"/>
    <w:rsid w:val="00967DF8"/>
    <w:rsid w:val="00967EB2"/>
    <w:rsid w:val="009701C6"/>
    <w:rsid w:val="009701EA"/>
    <w:rsid w:val="0097024E"/>
    <w:rsid w:val="009702B7"/>
    <w:rsid w:val="009704CF"/>
    <w:rsid w:val="009709FA"/>
    <w:rsid w:val="009711F9"/>
    <w:rsid w:val="009715C0"/>
    <w:rsid w:val="009718B6"/>
    <w:rsid w:val="00971A61"/>
    <w:rsid w:val="00971AA2"/>
    <w:rsid w:val="00971AA5"/>
    <w:rsid w:val="00971BDC"/>
    <w:rsid w:val="00972561"/>
    <w:rsid w:val="00972A1D"/>
    <w:rsid w:val="00972C69"/>
    <w:rsid w:val="00972D08"/>
    <w:rsid w:val="00972D48"/>
    <w:rsid w:val="00972D59"/>
    <w:rsid w:val="00972D65"/>
    <w:rsid w:val="00972D6E"/>
    <w:rsid w:val="009734EB"/>
    <w:rsid w:val="00973651"/>
    <w:rsid w:val="009737FC"/>
    <w:rsid w:val="009738DA"/>
    <w:rsid w:val="00973AB9"/>
    <w:rsid w:val="00973D89"/>
    <w:rsid w:val="00973DEF"/>
    <w:rsid w:val="00973E63"/>
    <w:rsid w:val="00973E86"/>
    <w:rsid w:val="00974033"/>
    <w:rsid w:val="009742C1"/>
    <w:rsid w:val="0097488E"/>
    <w:rsid w:val="009749A0"/>
    <w:rsid w:val="00974A8B"/>
    <w:rsid w:val="00974AF5"/>
    <w:rsid w:val="00974B39"/>
    <w:rsid w:val="00974D89"/>
    <w:rsid w:val="00975088"/>
    <w:rsid w:val="00975209"/>
    <w:rsid w:val="009753CE"/>
    <w:rsid w:val="00975695"/>
    <w:rsid w:val="009756F6"/>
    <w:rsid w:val="0097589D"/>
    <w:rsid w:val="00975A0B"/>
    <w:rsid w:val="00975B03"/>
    <w:rsid w:val="00976634"/>
    <w:rsid w:val="00976663"/>
    <w:rsid w:val="009769D9"/>
    <w:rsid w:val="00976CC2"/>
    <w:rsid w:val="00976E20"/>
    <w:rsid w:val="0097704B"/>
    <w:rsid w:val="009778DC"/>
    <w:rsid w:val="0097794D"/>
    <w:rsid w:val="00977B8B"/>
    <w:rsid w:val="00977FE5"/>
    <w:rsid w:val="0098022A"/>
    <w:rsid w:val="00980475"/>
    <w:rsid w:val="00980678"/>
    <w:rsid w:val="0098089B"/>
    <w:rsid w:val="00980A34"/>
    <w:rsid w:val="00980C92"/>
    <w:rsid w:val="00980D9A"/>
    <w:rsid w:val="00980F91"/>
    <w:rsid w:val="009811B2"/>
    <w:rsid w:val="009811D3"/>
    <w:rsid w:val="009812C2"/>
    <w:rsid w:val="009818E2"/>
    <w:rsid w:val="00982179"/>
    <w:rsid w:val="009823B0"/>
    <w:rsid w:val="00982804"/>
    <w:rsid w:val="009829BE"/>
    <w:rsid w:val="00982A1E"/>
    <w:rsid w:val="00982B66"/>
    <w:rsid w:val="00982BDD"/>
    <w:rsid w:val="00982C33"/>
    <w:rsid w:val="00982D99"/>
    <w:rsid w:val="00982E04"/>
    <w:rsid w:val="00982E19"/>
    <w:rsid w:val="00983495"/>
    <w:rsid w:val="009839B3"/>
    <w:rsid w:val="00983ACB"/>
    <w:rsid w:val="00983BDF"/>
    <w:rsid w:val="00983E45"/>
    <w:rsid w:val="00984035"/>
    <w:rsid w:val="0098413B"/>
    <w:rsid w:val="00984A5E"/>
    <w:rsid w:val="00984CEF"/>
    <w:rsid w:val="00984DFE"/>
    <w:rsid w:val="00984FEC"/>
    <w:rsid w:val="009851FC"/>
    <w:rsid w:val="0098523B"/>
    <w:rsid w:val="009857A2"/>
    <w:rsid w:val="00985A4A"/>
    <w:rsid w:val="00985D26"/>
    <w:rsid w:val="009862DC"/>
    <w:rsid w:val="009865A1"/>
    <w:rsid w:val="00986716"/>
    <w:rsid w:val="00986738"/>
    <w:rsid w:val="009869DE"/>
    <w:rsid w:val="00986A83"/>
    <w:rsid w:val="00986B89"/>
    <w:rsid w:val="00986D8F"/>
    <w:rsid w:val="00986DD8"/>
    <w:rsid w:val="00986F9A"/>
    <w:rsid w:val="00987285"/>
    <w:rsid w:val="00987517"/>
    <w:rsid w:val="00987597"/>
    <w:rsid w:val="0098761D"/>
    <w:rsid w:val="0098764D"/>
    <w:rsid w:val="009878AD"/>
    <w:rsid w:val="009878D4"/>
    <w:rsid w:val="00987EDC"/>
    <w:rsid w:val="00987FDE"/>
    <w:rsid w:val="00990164"/>
    <w:rsid w:val="00990607"/>
    <w:rsid w:val="009907CA"/>
    <w:rsid w:val="009907DC"/>
    <w:rsid w:val="00990A25"/>
    <w:rsid w:val="00990BDB"/>
    <w:rsid w:val="00991105"/>
    <w:rsid w:val="009911F0"/>
    <w:rsid w:val="00991B8F"/>
    <w:rsid w:val="00991EDC"/>
    <w:rsid w:val="00991FE5"/>
    <w:rsid w:val="0099220A"/>
    <w:rsid w:val="00992275"/>
    <w:rsid w:val="009926B5"/>
    <w:rsid w:val="00992719"/>
    <w:rsid w:val="0099285F"/>
    <w:rsid w:val="00992B34"/>
    <w:rsid w:val="00992F76"/>
    <w:rsid w:val="00993331"/>
    <w:rsid w:val="009935D1"/>
    <w:rsid w:val="00993A9A"/>
    <w:rsid w:val="00993B9D"/>
    <w:rsid w:val="00993D28"/>
    <w:rsid w:val="00993F9C"/>
    <w:rsid w:val="009940CC"/>
    <w:rsid w:val="0099432B"/>
    <w:rsid w:val="0099450A"/>
    <w:rsid w:val="009948A8"/>
    <w:rsid w:val="009948F4"/>
    <w:rsid w:val="00994ABA"/>
    <w:rsid w:val="00994BAE"/>
    <w:rsid w:val="00995480"/>
    <w:rsid w:val="009956E4"/>
    <w:rsid w:val="00995911"/>
    <w:rsid w:val="00995A90"/>
    <w:rsid w:val="00995E93"/>
    <w:rsid w:val="00996252"/>
    <w:rsid w:val="009967F6"/>
    <w:rsid w:val="009967FF"/>
    <w:rsid w:val="00996942"/>
    <w:rsid w:val="00996F94"/>
    <w:rsid w:val="0099745E"/>
    <w:rsid w:val="00997B2A"/>
    <w:rsid w:val="00997CB2"/>
    <w:rsid w:val="00997D4F"/>
    <w:rsid w:val="009A0238"/>
    <w:rsid w:val="009A0290"/>
    <w:rsid w:val="009A0C8F"/>
    <w:rsid w:val="009A11BE"/>
    <w:rsid w:val="009A11FA"/>
    <w:rsid w:val="009A14E0"/>
    <w:rsid w:val="009A1B2D"/>
    <w:rsid w:val="009A1B6E"/>
    <w:rsid w:val="009A1B9A"/>
    <w:rsid w:val="009A1D81"/>
    <w:rsid w:val="009A1F1F"/>
    <w:rsid w:val="009A210F"/>
    <w:rsid w:val="009A2286"/>
    <w:rsid w:val="009A261C"/>
    <w:rsid w:val="009A30D2"/>
    <w:rsid w:val="009A36A5"/>
    <w:rsid w:val="009A3985"/>
    <w:rsid w:val="009A3C08"/>
    <w:rsid w:val="009A4000"/>
    <w:rsid w:val="009A402A"/>
    <w:rsid w:val="009A4A11"/>
    <w:rsid w:val="009A4B3E"/>
    <w:rsid w:val="009A4B81"/>
    <w:rsid w:val="009A4DB7"/>
    <w:rsid w:val="009A4F2F"/>
    <w:rsid w:val="009A5432"/>
    <w:rsid w:val="009A5476"/>
    <w:rsid w:val="009A54D6"/>
    <w:rsid w:val="009A57B8"/>
    <w:rsid w:val="009A584A"/>
    <w:rsid w:val="009A5B7D"/>
    <w:rsid w:val="009A5D66"/>
    <w:rsid w:val="009A5E0B"/>
    <w:rsid w:val="009A5E31"/>
    <w:rsid w:val="009A5EAE"/>
    <w:rsid w:val="009A6866"/>
    <w:rsid w:val="009A692F"/>
    <w:rsid w:val="009A69EB"/>
    <w:rsid w:val="009A6B46"/>
    <w:rsid w:val="009A6B90"/>
    <w:rsid w:val="009A7100"/>
    <w:rsid w:val="009A740E"/>
    <w:rsid w:val="009A74ED"/>
    <w:rsid w:val="009A77E2"/>
    <w:rsid w:val="009A77E4"/>
    <w:rsid w:val="009A7DF1"/>
    <w:rsid w:val="009A7FBB"/>
    <w:rsid w:val="009B0051"/>
    <w:rsid w:val="009B02DD"/>
    <w:rsid w:val="009B06EA"/>
    <w:rsid w:val="009B0784"/>
    <w:rsid w:val="009B0789"/>
    <w:rsid w:val="009B0A11"/>
    <w:rsid w:val="009B0DA8"/>
    <w:rsid w:val="009B1728"/>
    <w:rsid w:val="009B173E"/>
    <w:rsid w:val="009B1783"/>
    <w:rsid w:val="009B1B86"/>
    <w:rsid w:val="009B1CF5"/>
    <w:rsid w:val="009B1F0E"/>
    <w:rsid w:val="009B1F20"/>
    <w:rsid w:val="009B2325"/>
    <w:rsid w:val="009B2338"/>
    <w:rsid w:val="009B23F1"/>
    <w:rsid w:val="009B26A6"/>
    <w:rsid w:val="009B2CDB"/>
    <w:rsid w:val="009B31CD"/>
    <w:rsid w:val="009B3218"/>
    <w:rsid w:val="009B3284"/>
    <w:rsid w:val="009B40E8"/>
    <w:rsid w:val="009B41F9"/>
    <w:rsid w:val="009B4390"/>
    <w:rsid w:val="009B43CE"/>
    <w:rsid w:val="009B45FC"/>
    <w:rsid w:val="009B479E"/>
    <w:rsid w:val="009B4AB0"/>
    <w:rsid w:val="009B4FD3"/>
    <w:rsid w:val="009B534B"/>
    <w:rsid w:val="009B5565"/>
    <w:rsid w:val="009B5824"/>
    <w:rsid w:val="009B584B"/>
    <w:rsid w:val="009B5D55"/>
    <w:rsid w:val="009B5D8F"/>
    <w:rsid w:val="009B5DAF"/>
    <w:rsid w:val="009B5E51"/>
    <w:rsid w:val="009B6097"/>
    <w:rsid w:val="009B6221"/>
    <w:rsid w:val="009B6F66"/>
    <w:rsid w:val="009B773F"/>
    <w:rsid w:val="009B7BB8"/>
    <w:rsid w:val="009B7EDC"/>
    <w:rsid w:val="009B7EE0"/>
    <w:rsid w:val="009C003A"/>
    <w:rsid w:val="009C056A"/>
    <w:rsid w:val="009C066D"/>
    <w:rsid w:val="009C079D"/>
    <w:rsid w:val="009C0AA9"/>
    <w:rsid w:val="009C0FD5"/>
    <w:rsid w:val="009C18DA"/>
    <w:rsid w:val="009C1BD5"/>
    <w:rsid w:val="009C2032"/>
    <w:rsid w:val="009C2442"/>
    <w:rsid w:val="009C2602"/>
    <w:rsid w:val="009C2813"/>
    <w:rsid w:val="009C29EA"/>
    <w:rsid w:val="009C2D48"/>
    <w:rsid w:val="009C2DF2"/>
    <w:rsid w:val="009C3396"/>
    <w:rsid w:val="009C3480"/>
    <w:rsid w:val="009C3967"/>
    <w:rsid w:val="009C3A5A"/>
    <w:rsid w:val="009C3CFB"/>
    <w:rsid w:val="009C4016"/>
    <w:rsid w:val="009C4F32"/>
    <w:rsid w:val="009C547F"/>
    <w:rsid w:val="009C58CD"/>
    <w:rsid w:val="009C5EDD"/>
    <w:rsid w:val="009C6084"/>
    <w:rsid w:val="009C6577"/>
    <w:rsid w:val="009C6995"/>
    <w:rsid w:val="009C6DD0"/>
    <w:rsid w:val="009C6E49"/>
    <w:rsid w:val="009C732E"/>
    <w:rsid w:val="009C7395"/>
    <w:rsid w:val="009C7A2E"/>
    <w:rsid w:val="009C7BA6"/>
    <w:rsid w:val="009D043A"/>
    <w:rsid w:val="009D0D32"/>
    <w:rsid w:val="009D0DC5"/>
    <w:rsid w:val="009D0FAB"/>
    <w:rsid w:val="009D0FFE"/>
    <w:rsid w:val="009D14EE"/>
    <w:rsid w:val="009D1716"/>
    <w:rsid w:val="009D196C"/>
    <w:rsid w:val="009D199D"/>
    <w:rsid w:val="009D1CD1"/>
    <w:rsid w:val="009D1D75"/>
    <w:rsid w:val="009D1F93"/>
    <w:rsid w:val="009D20BC"/>
    <w:rsid w:val="009D2101"/>
    <w:rsid w:val="009D2123"/>
    <w:rsid w:val="009D2154"/>
    <w:rsid w:val="009D231D"/>
    <w:rsid w:val="009D24F1"/>
    <w:rsid w:val="009D26DE"/>
    <w:rsid w:val="009D26E9"/>
    <w:rsid w:val="009D2F9D"/>
    <w:rsid w:val="009D31F5"/>
    <w:rsid w:val="009D3463"/>
    <w:rsid w:val="009D3494"/>
    <w:rsid w:val="009D374F"/>
    <w:rsid w:val="009D38AF"/>
    <w:rsid w:val="009D3E89"/>
    <w:rsid w:val="009D405B"/>
    <w:rsid w:val="009D419A"/>
    <w:rsid w:val="009D4565"/>
    <w:rsid w:val="009D4A5F"/>
    <w:rsid w:val="009D4A71"/>
    <w:rsid w:val="009D4C4A"/>
    <w:rsid w:val="009D5354"/>
    <w:rsid w:val="009D5372"/>
    <w:rsid w:val="009D5776"/>
    <w:rsid w:val="009D57C9"/>
    <w:rsid w:val="009D5B41"/>
    <w:rsid w:val="009D5CE6"/>
    <w:rsid w:val="009D5FEE"/>
    <w:rsid w:val="009D665F"/>
    <w:rsid w:val="009D6B0A"/>
    <w:rsid w:val="009D6D2D"/>
    <w:rsid w:val="009D78BB"/>
    <w:rsid w:val="009D7D16"/>
    <w:rsid w:val="009D7D43"/>
    <w:rsid w:val="009D7EBB"/>
    <w:rsid w:val="009E01A0"/>
    <w:rsid w:val="009E044C"/>
    <w:rsid w:val="009E09CE"/>
    <w:rsid w:val="009E0BEB"/>
    <w:rsid w:val="009E0CC1"/>
    <w:rsid w:val="009E0DF7"/>
    <w:rsid w:val="009E0E66"/>
    <w:rsid w:val="009E1744"/>
    <w:rsid w:val="009E17E7"/>
    <w:rsid w:val="009E1C4A"/>
    <w:rsid w:val="009E1E0D"/>
    <w:rsid w:val="009E1FA8"/>
    <w:rsid w:val="009E20DA"/>
    <w:rsid w:val="009E21AD"/>
    <w:rsid w:val="009E25CC"/>
    <w:rsid w:val="009E26A6"/>
    <w:rsid w:val="009E27C5"/>
    <w:rsid w:val="009E2ADD"/>
    <w:rsid w:val="009E2B5E"/>
    <w:rsid w:val="009E2DCD"/>
    <w:rsid w:val="009E2E2F"/>
    <w:rsid w:val="009E300C"/>
    <w:rsid w:val="009E3087"/>
    <w:rsid w:val="009E3095"/>
    <w:rsid w:val="009E331F"/>
    <w:rsid w:val="009E364F"/>
    <w:rsid w:val="009E3650"/>
    <w:rsid w:val="009E41F6"/>
    <w:rsid w:val="009E49A0"/>
    <w:rsid w:val="009E4EF1"/>
    <w:rsid w:val="009E578B"/>
    <w:rsid w:val="009E58B0"/>
    <w:rsid w:val="009E5978"/>
    <w:rsid w:val="009E610D"/>
    <w:rsid w:val="009E62BE"/>
    <w:rsid w:val="009E6356"/>
    <w:rsid w:val="009E64A6"/>
    <w:rsid w:val="009E664B"/>
    <w:rsid w:val="009E66E6"/>
    <w:rsid w:val="009E680F"/>
    <w:rsid w:val="009E6AE7"/>
    <w:rsid w:val="009E6F2B"/>
    <w:rsid w:val="009E70B3"/>
    <w:rsid w:val="009E74A3"/>
    <w:rsid w:val="009E7522"/>
    <w:rsid w:val="009E7604"/>
    <w:rsid w:val="009E763A"/>
    <w:rsid w:val="009E7992"/>
    <w:rsid w:val="009E7A8F"/>
    <w:rsid w:val="009E7A90"/>
    <w:rsid w:val="009E7B79"/>
    <w:rsid w:val="009E7B97"/>
    <w:rsid w:val="009E7DC7"/>
    <w:rsid w:val="009F014B"/>
    <w:rsid w:val="009F0187"/>
    <w:rsid w:val="009F0272"/>
    <w:rsid w:val="009F033B"/>
    <w:rsid w:val="009F05CC"/>
    <w:rsid w:val="009F06DB"/>
    <w:rsid w:val="009F0C89"/>
    <w:rsid w:val="009F0E38"/>
    <w:rsid w:val="009F10E7"/>
    <w:rsid w:val="009F12BF"/>
    <w:rsid w:val="009F1462"/>
    <w:rsid w:val="009F147A"/>
    <w:rsid w:val="009F14AB"/>
    <w:rsid w:val="009F1657"/>
    <w:rsid w:val="009F184A"/>
    <w:rsid w:val="009F1AAF"/>
    <w:rsid w:val="009F1CD8"/>
    <w:rsid w:val="009F1DA0"/>
    <w:rsid w:val="009F1EB2"/>
    <w:rsid w:val="009F2057"/>
    <w:rsid w:val="009F2130"/>
    <w:rsid w:val="009F217B"/>
    <w:rsid w:val="009F281F"/>
    <w:rsid w:val="009F2B7B"/>
    <w:rsid w:val="009F2F12"/>
    <w:rsid w:val="009F32DB"/>
    <w:rsid w:val="009F3627"/>
    <w:rsid w:val="009F3731"/>
    <w:rsid w:val="009F3E1F"/>
    <w:rsid w:val="009F3FC3"/>
    <w:rsid w:val="009F41D6"/>
    <w:rsid w:val="009F4A62"/>
    <w:rsid w:val="009F4D11"/>
    <w:rsid w:val="009F4F09"/>
    <w:rsid w:val="009F4FD2"/>
    <w:rsid w:val="009F505B"/>
    <w:rsid w:val="009F517A"/>
    <w:rsid w:val="009F56EF"/>
    <w:rsid w:val="009F5B7E"/>
    <w:rsid w:val="009F5C91"/>
    <w:rsid w:val="009F61C6"/>
    <w:rsid w:val="009F62C7"/>
    <w:rsid w:val="009F6A35"/>
    <w:rsid w:val="009F6EB5"/>
    <w:rsid w:val="009F7576"/>
    <w:rsid w:val="009F75EC"/>
    <w:rsid w:val="009F76FD"/>
    <w:rsid w:val="009F7BCA"/>
    <w:rsid w:val="00A00125"/>
    <w:rsid w:val="00A0023B"/>
    <w:rsid w:val="00A0028B"/>
    <w:rsid w:val="00A00400"/>
    <w:rsid w:val="00A00425"/>
    <w:rsid w:val="00A0070B"/>
    <w:rsid w:val="00A00ABD"/>
    <w:rsid w:val="00A00E31"/>
    <w:rsid w:val="00A00E7E"/>
    <w:rsid w:val="00A00E9E"/>
    <w:rsid w:val="00A01279"/>
    <w:rsid w:val="00A0150A"/>
    <w:rsid w:val="00A01765"/>
    <w:rsid w:val="00A0183B"/>
    <w:rsid w:val="00A01CE7"/>
    <w:rsid w:val="00A020AB"/>
    <w:rsid w:val="00A02247"/>
    <w:rsid w:val="00A024C7"/>
    <w:rsid w:val="00A02580"/>
    <w:rsid w:val="00A0297A"/>
    <w:rsid w:val="00A02DD0"/>
    <w:rsid w:val="00A031F1"/>
    <w:rsid w:val="00A036F5"/>
    <w:rsid w:val="00A037C1"/>
    <w:rsid w:val="00A03AE8"/>
    <w:rsid w:val="00A03D81"/>
    <w:rsid w:val="00A03E43"/>
    <w:rsid w:val="00A03E45"/>
    <w:rsid w:val="00A03EA5"/>
    <w:rsid w:val="00A042E3"/>
    <w:rsid w:val="00A0435B"/>
    <w:rsid w:val="00A043C5"/>
    <w:rsid w:val="00A049B9"/>
    <w:rsid w:val="00A04D90"/>
    <w:rsid w:val="00A04E14"/>
    <w:rsid w:val="00A05148"/>
    <w:rsid w:val="00A054D5"/>
    <w:rsid w:val="00A05630"/>
    <w:rsid w:val="00A056BE"/>
    <w:rsid w:val="00A0573B"/>
    <w:rsid w:val="00A0576C"/>
    <w:rsid w:val="00A0584E"/>
    <w:rsid w:val="00A058B3"/>
    <w:rsid w:val="00A059D1"/>
    <w:rsid w:val="00A05BCF"/>
    <w:rsid w:val="00A05CAF"/>
    <w:rsid w:val="00A06549"/>
    <w:rsid w:val="00A067E6"/>
    <w:rsid w:val="00A06930"/>
    <w:rsid w:val="00A0698D"/>
    <w:rsid w:val="00A06CF3"/>
    <w:rsid w:val="00A06DD6"/>
    <w:rsid w:val="00A07628"/>
    <w:rsid w:val="00A077D4"/>
    <w:rsid w:val="00A079D0"/>
    <w:rsid w:val="00A07ECA"/>
    <w:rsid w:val="00A1000E"/>
    <w:rsid w:val="00A10D65"/>
    <w:rsid w:val="00A10E24"/>
    <w:rsid w:val="00A10EC1"/>
    <w:rsid w:val="00A10F36"/>
    <w:rsid w:val="00A114CB"/>
    <w:rsid w:val="00A11656"/>
    <w:rsid w:val="00A11E5F"/>
    <w:rsid w:val="00A11FB8"/>
    <w:rsid w:val="00A123C1"/>
    <w:rsid w:val="00A1244F"/>
    <w:rsid w:val="00A124EB"/>
    <w:rsid w:val="00A12B71"/>
    <w:rsid w:val="00A12F6D"/>
    <w:rsid w:val="00A13049"/>
    <w:rsid w:val="00A130DF"/>
    <w:rsid w:val="00A13121"/>
    <w:rsid w:val="00A132C0"/>
    <w:rsid w:val="00A132E7"/>
    <w:rsid w:val="00A135F6"/>
    <w:rsid w:val="00A137B4"/>
    <w:rsid w:val="00A138A1"/>
    <w:rsid w:val="00A13AFB"/>
    <w:rsid w:val="00A13DFE"/>
    <w:rsid w:val="00A13FAD"/>
    <w:rsid w:val="00A142F7"/>
    <w:rsid w:val="00A1483A"/>
    <w:rsid w:val="00A14A50"/>
    <w:rsid w:val="00A14B5C"/>
    <w:rsid w:val="00A14C9B"/>
    <w:rsid w:val="00A14DEB"/>
    <w:rsid w:val="00A1506E"/>
    <w:rsid w:val="00A1509A"/>
    <w:rsid w:val="00A150B4"/>
    <w:rsid w:val="00A155CC"/>
    <w:rsid w:val="00A15612"/>
    <w:rsid w:val="00A1564A"/>
    <w:rsid w:val="00A15927"/>
    <w:rsid w:val="00A15C39"/>
    <w:rsid w:val="00A15EDF"/>
    <w:rsid w:val="00A168E9"/>
    <w:rsid w:val="00A16AB0"/>
    <w:rsid w:val="00A16B98"/>
    <w:rsid w:val="00A16C90"/>
    <w:rsid w:val="00A16E2A"/>
    <w:rsid w:val="00A16F1F"/>
    <w:rsid w:val="00A16FBA"/>
    <w:rsid w:val="00A17267"/>
    <w:rsid w:val="00A17336"/>
    <w:rsid w:val="00A174A3"/>
    <w:rsid w:val="00A17A5C"/>
    <w:rsid w:val="00A17B2C"/>
    <w:rsid w:val="00A17BCD"/>
    <w:rsid w:val="00A17F6D"/>
    <w:rsid w:val="00A17FB4"/>
    <w:rsid w:val="00A17FCA"/>
    <w:rsid w:val="00A2041C"/>
    <w:rsid w:val="00A20500"/>
    <w:rsid w:val="00A20537"/>
    <w:rsid w:val="00A2063C"/>
    <w:rsid w:val="00A20B8D"/>
    <w:rsid w:val="00A20F52"/>
    <w:rsid w:val="00A21554"/>
    <w:rsid w:val="00A218EB"/>
    <w:rsid w:val="00A21947"/>
    <w:rsid w:val="00A21BED"/>
    <w:rsid w:val="00A2214F"/>
    <w:rsid w:val="00A2216B"/>
    <w:rsid w:val="00A221BE"/>
    <w:rsid w:val="00A22294"/>
    <w:rsid w:val="00A22362"/>
    <w:rsid w:val="00A224C9"/>
    <w:rsid w:val="00A22601"/>
    <w:rsid w:val="00A22855"/>
    <w:rsid w:val="00A22CCE"/>
    <w:rsid w:val="00A22DC8"/>
    <w:rsid w:val="00A22F46"/>
    <w:rsid w:val="00A2304F"/>
    <w:rsid w:val="00A2334B"/>
    <w:rsid w:val="00A23436"/>
    <w:rsid w:val="00A2352B"/>
    <w:rsid w:val="00A23A7A"/>
    <w:rsid w:val="00A23B87"/>
    <w:rsid w:val="00A23BDA"/>
    <w:rsid w:val="00A23D2E"/>
    <w:rsid w:val="00A23E92"/>
    <w:rsid w:val="00A243DD"/>
    <w:rsid w:val="00A24597"/>
    <w:rsid w:val="00A248B1"/>
    <w:rsid w:val="00A24B1E"/>
    <w:rsid w:val="00A24BE1"/>
    <w:rsid w:val="00A25374"/>
    <w:rsid w:val="00A25454"/>
    <w:rsid w:val="00A256A8"/>
    <w:rsid w:val="00A256C9"/>
    <w:rsid w:val="00A256DB"/>
    <w:rsid w:val="00A25A6F"/>
    <w:rsid w:val="00A25E0D"/>
    <w:rsid w:val="00A25FF5"/>
    <w:rsid w:val="00A261CC"/>
    <w:rsid w:val="00A26204"/>
    <w:rsid w:val="00A2658D"/>
    <w:rsid w:val="00A26828"/>
    <w:rsid w:val="00A268D8"/>
    <w:rsid w:val="00A26E21"/>
    <w:rsid w:val="00A26E35"/>
    <w:rsid w:val="00A26E98"/>
    <w:rsid w:val="00A2743C"/>
    <w:rsid w:val="00A27465"/>
    <w:rsid w:val="00A27B02"/>
    <w:rsid w:val="00A27DAE"/>
    <w:rsid w:val="00A3019E"/>
    <w:rsid w:val="00A3046C"/>
    <w:rsid w:val="00A304C4"/>
    <w:rsid w:val="00A30917"/>
    <w:rsid w:val="00A30D3E"/>
    <w:rsid w:val="00A30DB5"/>
    <w:rsid w:val="00A314BD"/>
    <w:rsid w:val="00A31972"/>
    <w:rsid w:val="00A319FD"/>
    <w:rsid w:val="00A31CF5"/>
    <w:rsid w:val="00A32339"/>
    <w:rsid w:val="00A32391"/>
    <w:rsid w:val="00A323D0"/>
    <w:rsid w:val="00A327AB"/>
    <w:rsid w:val="00A32A7B"/>
    <w:rsid w:val="00A32AFC"/>
    <w:rsid w:val="00A335A4"/>
    <w:rsid w:val="00A3369E"/>
    <w:rsid w:val="00A33AFC"/>
    <w:rsid w:val="00A33B65"/>
    <w:rsid w:val="00A341AD"/>
    <w:rsid w:val="00A34275"/>
    <w:rsid w:val="00A344A5"/>
    <w:rsid w:val="00A344D8"/>
    <w:rsid w:val="00A344E6"/>
    <w:rsid w:val="00A3519F"/>
    <w:rsid w:val="00A3526B"/>
    <w:rsid w:val="00A3532C"/>
    <w:rsid w:val="00A35498"/>
    <w:rsid w:val="00A3588D"/>
    <w:rsid w:val="00A35E24"/>
    <w:rsid w:val="00A36029"/>
    <w:rsid w:val="00A3636C"/>
    <w:rsid w:val="00A3651D"/>
    <w:rsid w:val="00A36716"/>
    <w:rsid w:val="00A367D5"/>
    <w:rsid w:val="00A36C95"/>
    <w:rsid w:val="00A36CD3"/>
    <w:rsid w:val="00A36D5C"/>
    <w:rsid w:val="00A371FA"/>
    <w:rsid w:val="00A37698"/>
    <w:rsid w:val="00A37705"/>
    <w:rsid w:val="00A37A88"/>
    <w:rsid w:val="00A37B14"/>
    <w:rsid w:val="00A37DA9"/>
    <w:rsid w:val="00A40652"/>
    <w:rsid w:val="00A40691"/>
    <w:rsid w:val="00A408E5"/>
    <w:rsid w:val="00A40F1C"/>
    <w:rsid w:val="00A41348"/>
    <w:rsid w:val="00A41723"/>
    <w:rsid w:val="00A419D3"/>
    <w:rsid w:val="00A42039"/>
    <w:rsid w:val="00A421A2"/>
    <w:rsid w:val="00A43146"/>
    <w:rsid w:val="00A4314D"/>
    <w:rsid w:val="00A431D9"/>
    <w:rsid w:val="00A43218"/>
    <w:rsid w:val="00A43324"/>
    <w:rsid w:val="00A4332D"/>
    <w:rsid w:val="00A43881"/>
    <w:rsid w:val="00A43A73"/>
    <w:rsid w:val="00A43A78"/>
    <w:rsid w:val="00A43B3B"/>
    <w:rsid w:val="00A43D0A"/>
    <w:rsid w:val="00A44427"/>
    <w:rsid w:val="00A44A77"/>
    <w:rsid w:val="00A44AF4"/>
    <w:rsid w:val="00A44BA1"/>
    <w:rsid w:val="00A45018"/>
    <w:rsid w:val="00A4511F"/>
    <w:rsid w:val="00A456B1"/>
    <w:rsid w:val="00A456FC"/>
    <w:rsid w:val="00A45E58"/>
    <w:rsid w:val="00A461F3"/>
    <w:rsid w:val="00A4636C"/>
    <w:rsid w:val="00A467D9"/>
    <w:rsid w:val="00A46804"/>
    <w:rsid w:val="00A46A7B"/>
    <w:rsid w:val="00A46ABD"/>
    <w:rsid w:val="00A46D8D"/>
    <w:rsid w:val="00A46D8E"/>
    <w:rsid w:val="00A4742B"/>
    <w:rsid w:val="00A47931"/>
    <w:rsid w:val="00A47AC7"/>
    <w:rsid w:val="00A47AD1"/>
    <w:rsid w:val="00A47D28"/>
    <w:rsid w:val="00A47DB6"/>
    <w:rsid w:val="00A47F20"/>
    <w:rsid w:val="00A502CB"/>
    <w:rsid w:val="00A5051F"/>
    <w:rsid w:val="00A50694"/>
    <w:rsid w:val="00A507E0"/>
    <w:rsid w:val="00A509D3"/>
    <w:rsid w:val="00A50D33"/>
    <w:rsid w:val="00A512E1"/>
    <w:rsid w:val="00A51304"/>
    <w:rsid w:val="00A517FB"/>
    <w:rsid w:val="00A51AD6"/>
    <w:rsid w:val="00A5211E"/>
    <w:rsid w:val="00A5244A"/>
    <w:rsid w:val="00A52B0D"/>
    <w:rsid w:val="00A52E03"/>
    <w:rsid w:val="00A53818"/>
    <w:rsid w:val="00A53CEB"/>
    <w:rsid w:val="00A5412F"/>
    <w:rsid w:val="00A5415B"/>
    <w:rsid w:val="00A5416E"/>
    <w:rsid w:val="00A541BD"/>
    <w:rsid w:val="00A547F7"/>
    <w:rsid w:val="00A54881"/>
    <w:rsid w:val="00A54A6F"/>
    <w:rsid w:val="00A54FEA"/>
    <w:rsid w:val="00A5532F"/>
    <w:rsid w:val="00A558D2"/>
    <w:rsid w:val="00A559B7"/>
    <w:rsid w:val="00A55CCC"/>
    <w:rsid w:val="00A56122"/>
    <w:rsid w:val="00A5627C"/>
    <w:rsid w:val="00A5632C"/>
    <w:rsid w:val="00A5632F"/>
    <w:rsid w:val="00A563E1"/>
    <w:rsid w:val="00A5659A"/>
    <w:rsid w:val="00A56735"/>
    <w:rsid w:val="00A567B4"/>
    <w:rsid w:val="00A56FDC"/>
    <w:rsid w:val="00A57394"/>
    <w:rsid w:val="00A576FA"/>
    <w:rsid w:val="00A578C7"/>
    <w:rsid w:val="00A57E21"/>
    <w:rsid w:val="00A600AD"/>
    <w:rsid w:val="00A609E4"/>
    <w:rsid w:val="00A60A80"/>
    <w:rsid w:val="00A60B77"/>
    <w:rsid w:val="00A60B84"/>
    <w:rsid w:val="00A60C69"/>
    <w:rsid w:val="00A6105F"/>
    <w:rsid w:val="00A61551"/>
    <w:rsid w:val="00A61A46"/>
    <w:rsid w:val="00A6250B"/>
    <w:rsid w:val="00A6252E"/>
    <w:rsid w:val="00A6271A"/>
    <w:rsid w:val="00A62DDD"/>
    <w:rsid w:val="00A6343C"/>
    <w:rsid w:val="00A6382E"/>
    <w:rsid w:val="00A63866"/>
    <w:rsid w:val="00A643B5"/>
    <w:rsid w:val="00A648E0"/>
    <w:rsid w:val="00A649C5"/>
    <w:rsid w:val="00A64DC2"/>
    <w:rsid w:val="00A64E39"/>
    <w:rsid w:val="00A65181"/>
    <w:rsid w:val="00A65588"/>
    <w:rsid w:val="00A65F78"/>
    <w:rsid w:val="00A663FA"/>
    <w:rsid w:val="00A66443"/>
    <w:rsid w:val="00A66535"/>
    <w:rsid w:val="00A66848"/>
    <w:rsid w:val="00A66C15"/>
    <w:rsid w:val="00A66DA2"/>
    <w:rsid w:val="00A66E0B"/>
    <w:rsid w:val="00A66FB6"/>
    <w:rsid w:val="00A7078B"/>
    <w:rsid w:val="00A7080E"/>
    <w:rsid w:val="00A70842"/>
    <w:rsid w:val="00A70C19"/>
    <w:rsid w:val="00A70D7C"/>
    <w:rsid w:val="00A71F46"/>
    <w:rsid w:val="00A720A7"/>
    <w:rsid w:val="00A7232B"/>
    <w:rsid w:val="00A728C2"/>
    <w:rsid w:val="00A72B8A"/>
    <w:rsid w:val="00A7345E"/>
    <w:rsid w:val="00A734CD"/>
    <w:rsid w:val="00A7359A"/>
    <w:rsid w:val="00A736A9"/>
    <w:rsid w:val="00A7386D"/>
    <w:rsid w:val="00A73DD1"/>
    <w:rsid w:val="00A73FD6"/>
    <w:rsid w:val="00A745DC"/>
    <w:rsid w:val="00A7496F"/>
    <w:rsid w:val="00A74D99"/>
    <w:rsid w:val="00A75230"/>
    <w:rsid w:val="00A7553A"/>
    <w:rsid w:val="00A75638"/>
    <w:rsid w:val="00A76095"/>
    <w:rsid w:val="00A76383"/>
    <w:rsid w:val="00A764CD"/>
    <w:rsid w:val="00A76841"/>
    <w:rsid w:val="00A76C6D"/>
    <w:rsid w:val="00A76C9B"/>
    <w:rsid w:val="00A7718C"/>
    <w:rsid w:val="00A773C9"/>
    <w:rsid w:val="00A776DF"/>
    <w:rsid w:val="00A77BCC"/>
    <w:rsid w:val="00A77BD3"/>
    <w:rsid w:val="00A802AA"/>
    <w:rsid w:val="00A80969"/>
    <w:rsid w:val="00A80D9B"/>
    <w:rsid w:val="00A81169"/>
    <w:rsid w:val="00A81884"/>
    <w:rsid w:val="00A8198E"/>
    <w:rsid w:val="00A81A02"/>
    <w:rsid w:val="00A81BAD"/>
    <w:rsid w:val="00A81BFF"/>
    <w:rsid w:val="00A81CB8"/>
    <w:rsid w:val="00A82057"/>
    <w:rsid w:val="00A8239A"/>
    <w:rsid w:val="00A82928"/>
    <w:rsid w:val="00A829A0"/>
    <w:rsid w:val="00A82E03"/>
    <w:rsid w:val="00A8305C"/>
    <w:rsid w:val="00A8354A"/>
    <w:rsid w:val="00A83617"/>
    <w:rsid w:val="00A837B0"/>
    <w:rsid w:val="00A83827"/>
    <w:rsid w:val="00A83A90"/>
    <w:rsid w:val="00A83DB5"/>
    <w:rsid w:val="00A83F2C"/>
    <w:rsid w:val="00A84059"/>
    <w:rsid w:val="00A8406A"/>
    <w:rsid w:val="00A840F3"/>
    <w:rsid w:val="00A8441A"/>
    <w:rsid w:val="00A84737"/>
    <w:rsid w:val="00A84B1E"/>
    <w:rsid w:val="00A84B6E"/>
    <w:rsid w:val="00A850B2"/>
    <w:rsid w:val="00A854AE"/>
    <w:rsid w:val="00A85BEC"/>
    <w:rsid w:val="00A86991"/>
    <w:rsid w:val="00A86BB0"/>
    <w:rsid w:val="00A86EAD"/>
    <w:rsid w:val="00A86EDE"/>
    <w:rsid w:val="00A875F7"/>
    <w:rsid w:val="00A87614"/>
    <w:rsid w:val="00A87706"/>
    <w:rsid w:val="00A877C8"/>
    <w:rsid w:val="00A87966"/>
    <w:rsid w:val="00A87970"/>
    <w:rsid w:val="00A87A7B"/>
    <w:rsid w:val="00A87B70"/>
    <w:rsid w:val="00A87E49"/>
    <w:rsid w:val="00A90016"/>
    <w:rsid w:val="00A905FB"/>
    <w:rsid w:val="00A90691"/>
    <w:rsid w:val="00A906E1"/>
    <w:rsid w:val="00A90824"/>
    <w:rsid w:val="00A909DE"/>
    <w:rsid w:val="00A90A7F"/>
    <w:rsid w:val="00A90FDC"/>
    <w:rsid w:val="00A910FB"/>
    <w:rsid w:val="00A91141"/>
    <w:rsid w:val="00A911B2"/>
    <w:rsid w:val="00A91216"/>
    <w:rsid w:val="00A9174A"/>
    <w:rsid w:val="00A9185D"/>
    <w:rsid w:val="00A9197C"/>
    <w:rsid w:val="00A91E8B"/>
    <w:rsid w:val="00A91FDA"/>
    <w:rsid w:val="00A92383"/>
    <w:rsid w:val="00A92591"/>
    <w:rsid w:val="00A926B4"/>
    <w:rsid w:val="00A92917"/>
    <w:rsid w:val="00A92B3C"/>
    <w:rsid w:val="00A92CE7"/>
    <w:rsid w:val="00A92D6A"/>
    <w:rsid w:val="00A92FA1"/>
    <w:rsid w:val="00A92FBB"/>
    <w:rsid w:val="00A9385D"/>
    <w:rsid w:val="00A9386A"/>
    <w:rsid w:val="00A938EE"/>
    <w:rsid w:val="00A93A88"/>
    <w:rsid w:val="00A93A9D"/>
    <w:rsid w:val="00A93CD1"/>
    <w:rsid w:val="00A94119"/>
    <w:rsid w:val="00A94653"/>
    <w:rsid w:val="00A9474C"/>
    <w:rsid w:val="00A94BBB"/>
    <w:rsid w:val="00A94C66"/>
    <w:rsid w:val="00A95144"/>
    <w:rsid w:val="00A95247"/>
    <w:rsid w:val="00A952BD"/>
    <w:rsid w:val="00A952C9"/>
    <w:rsid w:val="00A953BE"/>
    <w:rsid w:val="00A956CC"/>
    <w:rsid w:val="00A958EA"/>
    <w:rsid w:val="00A95988"/>
    <w:rsid w:val="00A95BE6"/>
    <w:rsid w:val="00A96D3D"/>
    <w:rsid w:val="00A96E98"/>
    <w:rsid w:val="00A96EE4"/>
    <w:rsid w:val="00A973B4"/>
    <w:rsid w:val="00A9793E"/>
    <w:rsid w:val="00A979B0"/>
    <w:rsid w:val="00A97D5C"/>
    <w:rsid w:val="00A97E8F"/>
    <w:rsid w:val="00AA0182"/>
    <w:rsid w:val="00AA0B48"/>
    <w:rsid w:val="00AA0C7B"/>
    <w:rsid w:val="00AA0E2C"/>
    <w:rsid w:val="00AA1010"/>
    <w:rsid w:val="00AA1073"/>
    <w:rsid w:val="00AA12A8"/>
    <w:rsid w:val="00AA1363"/>
    <w:rsid w:val="00AA1405"/>
    <w:rsid w:val="00AA1C16"/>
    <w:rsid w:val="00AA1D38"/>
    <w:rsid w:val="00AA1ED1"/>
    <w:rsid w:val="00AA2110"/>
    <w:rsid w:val="00AA29EA"/>
    <w:rsid w:val="00AA2FD6"/>
    <w:rsid w:val="00AA31BA"/>
    <w:rsid w:val="00AA33ED"/>
    <w:rsid w:val="00AA3476"/>
    <w:rsid w:val="00AA34F0"/>
    <w:rsid w:val="00AA3647"/>
    <w:rsid w:val="00AA3804"/>
    <w:rsid w:val="00AA3A9C"/>
    <w:rsid w:val="00AA3BCA"/>
    <w:rsid w:val="00AA3FAB"/>
    <w:rsid w:val="00AA4316"/>
    <w:rsid w:val="00AA4565"/>
    <w:rsid w:val="00AA4750"/>
    <w:rsid w:val="00AA4EA6"/>
    <w:rsid w:val="00AA51E4"/>
    <w:rsid w:val="00AA5210"/>
    <w:rsid w:val="00AA5BA0"/>
    <w:rsid w:val="00AA5ED7"/>
    <w:rsid w:val="00AA66E2"/>
    <w:rsid w:val="00AA6786"/>
    <w:rsid w:val="00AA7079"/>
    <w:rsid w:val="00AA7360"/>
    <w:rsid w:val="00AA7526"/>
    <w:rsid w:val="00AA752D"/>
    <w:rsid w:val="00AA772B"/>
    <w:rsid w:val="00AA7C21"/>
    <w:rsid w:val="00AA7C62"/>
    <w:rsid w:val="00AA7D74"/>
    <w:rsid w:val="00AA7E97"/>
    <w:rsid w:val="00AB01AF"/>
    <w:rsid w:val="00AB056F"/>
    <w:rsid w:val="00AB0718"/>
    <w:rsid w:val="00AB0765"/>
    <w:rsid w:val="00AB0EC8"/>
    <w:rsid w:val="00AB0F93"/>
    <w:rsid w:val="00AB0F9F"/>
    <w:rsid w:val="00AB10BA"/>
    <w:rsid w:val="00AB11BE"/>
    <w:rsid w:val="00AB12C7"/>
    <w:rsid w:val="00AB141C"/>
    <w:rsid w:val="00AB1856"/>
    <w:rsid w:val="00AB18CF"/>
    <w:rsid w:val="00AB19E5"/>
    <w:rsid w:val="00AB1B97"/>
    <w:rsid w:val="00AB1BF2"/>
    <w:rsid w:val="00AB216B"/>
    <w:rsid w:val="00AB2321"/>
    <w:rsid w:val="00AB2329"/>
    <w:rsid w:val="00AB2334"/>
    <w:rsid w:val="00AB238E"/>
    <w:rsid w:val="00AB25D5"/>
    <w:rsid w:val="00AB271D"/>
    <w:rsid w:val="00AB2865"/>
    <w:rsid w:val="00AB2D75"/>
    <w:rsid w:val="00AB2D86"/>
    <w:rsid w:val="00AB300A"/>
    <w:rsid w:val="00AB31D4"/>
    <w:rsid w:val="00AB3380"/>
    <w:rsid w:val="00AB3383"/>
    <w:rsid w:val="00AB3613"/>
    <w:rsid w:val="00AB3637"/>
    <w:rsid w:val="00AB39F8"/>
    <w:rsid w:val="00AB3F19"/>
    <w:rsid w:val="00AB4145"/>
    <w:rsid w:val="00AB429C"/>
    <w:rsid w:val="00AB44C3"/>
    <w:rsid w:val="00AB4737"/>
    <w:rsid w:val="00AB4A4F"/>
    <w:rsid w:val="00AB4C40"/>
    <w:rsid w:val="00AB4E98"/>
    <w:rsid w:val="00AB4FCE"/>
    <w:rsid w:val="00AB507F"/>
    <w:rsid w:val="00AB5187"/>
    <w:rsid w:val="00AB5937"/>
    <w:rsid w:val="00AB5B1E"/>
    <w:rsid w:val="00AB5EF5"/>
    <w:rsid w:val="00AB60A3"/>
    <w:rsid w:val="00AB6107"/>
    <w:rsid w:val="00AB6311"/>
    <w:rsid w:val="00AB647A"/>
    <w:rsid w:val="00AB651F"/>
    <w:rsid w:val="00AB6729"/>
    <w:rsid w:val="00AB67B6"/>
    <w:rsid w:val="00AB68D6"/>
    <w:rsid w:val="00AB6CA1"/>
    <w:rsid w:val="00AB6FC7"/>
    <w:rsid w:val="00AB7373"/>
    <w:rsid w:val="00AB7C3D"/>
    <w:rsid w:val="00AB7CF6"/>
    <w:rsid w:val="00AB7F0C"/>
    <w:rsid w:val="00AC0176"/>
    <w:rsid w:val="00AC0316"/>
    <w:rsid w:val="00AC071E"/>
    <w:rsid w:val="00AC0A57"/>
    <w:rsid w:val="00AC0F03"/>
    <w:rsid w:val="00AC14A4"/>
    <w:rsid w:val="00AC174D"/>
    <w:rsid w:val="00AC175B"/>
    <w:rsid w:val="00AC1DD8"/>
    <w:rsid w:val="00AC2158"/>
    <w:rsid w:val="00AC238A"/>
    <w:rsid w:val="00AC23D0"/>
    <w:rsid w:val="00AC29FC"/>
    <w:rsid w:val="00AC2CA7"/>
    <w:rsid w:val="00AC3B16"/>
    <w:rsid w:val="00AC3E35"/>
    <w:rsid w:val="00AC403E"/>
    <w:rsid w:val="00AC420D"/>
    <w:rsid w:val="00AC42F4"/>
    <w:rsid w:val="00AC444D"/>
    <w:rsid w:val="00AC4B04"/>
    <w:rsid w:val="00AC4B1B"/>
    <w:rsid w:val="00AC4D7B"/>
    <w:rsid w:val="00AC510D"/>
    <w:rsid w:val="00AC579B"/>
    <w:rsid w:val="00AC589B"/>
    <w:rsid w:val="00AC5A58"/>
    <w:rsid w:val="00AC62E1"/>
    <w:rsid w:val="00AC649D"/>
    <w:rsid w:val="00AC6698"/>
    <w:rsid w:val="00AC683E"/>
    <w:rsid w:val="00AC6858"/>
    <w:rsid w:val="00AC6876"/>
    <w:rsid w:val="00AC6CCA"/>
    <w:rsid w:val="00AC6F05"/>
    <w:rsid w:val="00AC6F1F"/>
    <w:rsid w:val="00AC6F35"/>
    <w:rsid w:val="00AC6FA2"/>
    <w:rsid w:val="00AC6FB7"/>
    <w:rsid w:val="00AC71B5"/>
    <w:rsid w:val="00AC7383"/>
    <w:rsid w:val="00AC7591"/>
    <w:rsid w:val="00AC77B2"/>
    <w:rsid w:val="00AC785A"/>
    <w:rsid w:val="00AC7871"/>
    <w:rsid w:val="00AC7B14"/>
    <w:rsid w:val="00AD01F5"/>
    <w:rsid w:val="00AD0378"/>
    <w:rsid w:val="00AD0482"/>
    <w:rsid w:val="00AD116F"/>
    <w:rsid w:val="00AD1571"/>
    <w:rsid w:val="00AD17FE"/>
    <w:rsid w:val="00AD1DE9"/>
    <w:rsid w:val="00AD1E68"/>
    <w:rsid w:val="00AD2127"/>
    <w:rsid w:val="00AD2213"/>
    <w:rsid w:val="00AD2580"/>
    <w:rsid w:val="00AD2993"/>
    <w:rsid w:val="00AD31B3"/>
    <w:rsid w:val="00AD35C9"/>
    <w:rsid w:val="00AD36B2"/>
    <w:rsid w:val="00AD38DF"/>
    <w:rsid w:val="00AD3DCA"/>
    <w:rsid w:val="00AD3E35"/>
    <w:rsid w:val="00AD4082"/>
    <w:rsid w:val="00AD42E6"/>
    <w:rsid w:val="00AD43E9"/>
    <w:rsid w:val="00AD44AA"/>
    <w:rsid w:val="00AD45D3"/>
    <w:rsid w:val="00AD4B13"/>
    <w:rsid w:val="00AD4EB0"/>
    <w:rsid w:val="00AD5198"/>
    <w:rsid w:val="00AD54E6"/>
    <w:rsid w:val="00AD580C"/>
    <w:rsid w:val="00AD5A28"/>
    <w:rsid w:val="00AD5C7D"/>
    <w:rsid w:val="00AD5D1E"/>
    <w:rsid w:val="00AD5F70"/>
    <w:rsid w:val="00AD60D0"/>
    <w:rsid w:val="00AD6317"/>
    <w:rsid w:val="00AD636D"/>
    <w:rsid w:val="00AD645F"/>
    <w:rsid w:val="00AD652F"/>
    <w:rsid w:val="00AD6847"/>
    <w:rsid w:val="00AD6B01"/>
    <w:rsid w:val="00AD6C93"/>
    <w:rsid w:val="00AD6FA2"/>
    <w:rsid w:val="00AD703F"/>
    <w:rsid w:val="00AD75F5"/>
    <w:rsid w:val="00AD7946"/>
    <w:rsid w:val="00AD7A1E"/>
    <w:rsid w:val="00AD7AB1"/>
    <w:rsid w:val="00AD7B84"/>
    <w:rsid w:val="00AD7F55"/>
    <w:rsid w:val="00AE003C"/>
    <w:rsid w:val="00AE0C6D"/>
    <w:rsid w:val="00AE0D7C"/>
    <w:rsid w:val="00AE0DA0"/>
    <w:rsid w:val="00AE0DF1"/>
    <w:rsid w:val="00AE0E59"/>
    <w:rsid w:val="00AE1076"/>
    <w:rsid w:val="00AE118E"/>
    <w:rsid w:val="00AE1317"/>
    <w:rsid w:val="00AE1577"/>
    <w:rsid w:val="00AE18E4"/>
    <w:rsid w:val="00AE1CD7"/>
    <w:rsid w:val="00AE2270"/>
    <w:rsid w:val="00AE2816"/>
    <w:rsid w:val="00AE29D9"/>
    <w:rsid w:val="00AE2E1B"/>
    <w:rsid w:val="00AE32E9"/>
    <w:rsid w:val="00AE37B9"/>
    <w:rsid w:val="00AE3910"/>
    <w:rsid w:val="00AE39BD"/>
    <w:rsid w:val="00AE4064"/>
    <w:rsid w:val="00AE40E2"/>
    <w:rsid w:val="00AE4108"/>
    <w:rsid w:val="00AE41F7"/>
    <w:rsid w:val="00AE48C2"/>
    <w:rsid w:val="00AE4A65"/>
    <w:rsid w:val="00AE4CAD"/>
    <w:rsid w:val="00AE501A"/>
    <w:rsid w:val="00AE546F"/>
    <w:rsid w:val="00AE556E"/>
    <w:rsid w:val="00AE5667"/>
    <w:rsid w:val="00AE5B5C"/>
    <w:rsid w:val="00AE5B68"/>
    <w:rsid w:val="00AE5E8E"/>
    <w:rsid w:val="00AE6086"/>
    <w:rsid w:val="00AE621E"/>
    <w:rsid w:val="00AE640D"/>
    <w:rsid w:val="00AE681F"/>
    <w:rsid w:val="00AE6850"/>
    <w:rsid w:val="00AE7045"/>
    <w:rsid w:val="00AE7057"/>
    <w:rsid w:val="00AE750E"/>
    <w:rsid w:val="00AE7A78"/>
    <w:rsid w:val="00AE7E6E"/>
    <w:rsid w:val="00AF0481"/>
    <w:rsid w:val="00AF054C"/>
    <w:rsid w:val="00AF057A"/>
    <w:rsid w:val="00AF0968"/>
    <w:rsid w:val="00AF0B6D"/>
    <w:rsid w:val="00AF0CF1"/>
    <w:rsid w:val="00AF0D2B"/>
    <w:rsid w:val="00AF0E2B"/>
    <w:rsid w:val="00AF0EF4"/>
    <w:rsid w:val="00AF12FA"/>
    <w:rsid w:val="00AF13C6"/>
    <w:rsid w:val="00AF159E"/>
    <w:rsid w:val="00AF15E9"/>
    <w:rsid w:val="00AF1677"/>
    <w:rsid w:val="00AF1F76"/>
    <w:rsid w:val="00AF208F"/>
    <w:rsid w:val="00AF209C"/>
    <w:rsid w:val="00AF22A1"/>
    <w:rsid w:val="00AF2305"/>
    <w:rsid w:val="00AF2489"/>
    <w:rsid w:val="00AF2620"/>
    <w:rsid w:val="00AF26A5"/>
    <w:rsid w:val="00AF28B7"/>
    <w:rsid w:val="00AF2AC7"/>
    <w:rsid w:val="00AF2B23"/>
    <w:rsid w:val="00AF2F2A"/>
    <w:rsid w:val="00AF3048"/>
    <w:rsid w:val="00AF3054"/>
    <w:rsid w:val="00AF30F1"/>
    <w:rsid w:val="00AF3137"/>
    <w:rsid w:val="00AF315B"/>
    <w:rsid w:val="00AF33DB"/>
    <w:rsid w:val="00AF379E"/>
    <w:rsid w:val="00AF3979"/>
    <w:rsid w:val="00AF3996"/>
    <w:rsid w:val="00AF3D78"/>
    <w:rsid w:val="00AF408A"/>
    <w:rsid w:val="00AF43E7"/>
    <w:rsid w:val="00AF4409"/>
    <w:rsid w:val="00AF465D"/>
    <w:rsid w:val="00AF4750"/>
    <w:rsid w:val="00AF4A5A"/>
    <w:rsid w:val="00AF4CF8"/>
    <w:rsid w:val="00AF5203"/>
    <w:rsid w:val="00AF559C"/>
    <w:rsid w:val="00AF5869"/>
    <w:rsid w:val="00AF64A7"/>
    <w:rsid w:val="00AF7147"/>
    <w:rsid w:val="00AF7606"/>
    <w:rsid w:val="00AF77A4"/>
    <w:rsid w:val="00AF7886"/>
    <w:rsid w:val="00AF7E26"/>
    <w:rsid w:val="00AF7EB2"/>
    <w:rsid w:val="00B009FB"/>
    <w:rsid w:val="00B00D47"/>
    <w:rsid w:val="00B00F25"/>
    <w:rsid w:val="00B0152A"/>
    <w:rsid w:val="00B015B6"/>
    <w:rsid w:val="00B01632"/>
    <w:rsid w:val="00B021F7"/>
    <w:rsid w:val="00B027E9"/>
    <w:rsid w:val="00B0293C"/>
    <w:rsid w:val="00B02A4F"/>
    <w:rsid w:val="00B02D22"/>
    <w:rsid w:val="00B02EE7"/>
    <w:rsid w:val="00B03082"/>
    <w:rsid w:val="00B031B3"/>
    <w:rsid w:val="00B034A3"/>
    <w:rsid w:val="00B03598"/>
    <w:rsid w:val="00B036ED"/>
    <w:rsid w:val="00B037A0"/>
    <w:rsid w:val="00B0393B"/>
    <w:rsid w:val="00B03961"/>
    <w:rsid w:val="00B03AB3"/>
    <w:rsid w:val="00B04466"/>
    <w:rsid w:val="00B044BE"/>
    <w:rsid w:val="00B04551"/>
    <w:rsid w:val="00B04791"/>
    <w:rsid w:val="00B04823"/>
    <w:rsid w:val="00B051C5"/>
    <w:rsid w:val="00B059B6"/>
    <w:rsid w:val="00B05A31"/>
    <w:rsid w:val="00B05A87"/>
    <w:rsid w:val="00B05B11"/>
    <w:rsid w:val="00B05F59"/>
    <w:rsid w:val="00B068D9"/>
    <w:rsid w:val="00B069CB"/>
    <w:rsid w:val="00B06A5B"/>
    <w:rsid w:val="00B06F23"/>
    <w:rsid w:val="00B0765D"/>
    <w:rsid w:val="00B077DA"/>
    <w:rsid w:val="00B079CB"/>
    <w:rsid w:val="00B07E29"/>
    <w:rsid w:val="00B10216"/>
    <w:rsid w:val="00B10254"/>
    <w:rsid w:val="00B10459"/>
    <w:rsid w:val="00B105BB"/>
    <w:rsid w:val="00B10936"/>
    <w:rsid w:val="00B10A3A"/>
    <w:rsid w:val="00B10BA5"/>
    <w:rsid w:val="00B10FF7"/>
    <w:rsid w:val="00B11874"/>
    <w:rsid w:val="00B12440"/>
    <w:rsid w:val="00B12688"/>
    <w:rsid w:val="00B12FC2"/>
    <w:rsid w:val="00B13003"/>
    <w:rsid w:val="00B1356B"/>
    <w:rsid w:val="00B13968"/>
    <w:rsid w:val="00B139FB"/>
    <w:rsid w:val="00B13C2A"/>
    <w:rsid w:val="00B13D33"/>
    <w:rsid w:val="00B141D7"/>
    <w:rsid w:val="00B146BD"/>
    <w:rsid w:val="00B14810"/>
    <w:rsid w:val="00B15274"/>
    <w:rsid w:val="00B1552C"/>
    <w:rsid w:val="00B155B5"/>
    <w:rsid w:val="00B15667"/>
    <w:rsid w:val="00B15A0E"/>
    <w:rsid w:val="00B15E6C"/>
    <w:rsid w:val="00B163CF"/>
    <w:rsid w:val="00B165D2"/>
    <w:rsid w:val="00B16A96"/>
    <w:rsid w:val="00B16B50"/>
    <w:rsid w:val="00B16E13"/>
    <w:rsid w:val="00B17023"/>
    <w:rsid w:val="00B17069"/>
    <w:rsid w:val="00B1722E"/>
    <w:rsid w:val="00B17275"/>
    <w:rsid w:val="00B179BD"/>
    <w:rsid w:val="00B17E54"/>
    <w:rsid w:val="00B2038E"/>
    <w:rsid w:val="00B207AE"/>
    <w:rsid w:val="00B20A0C"/>
    <w:rsid w:val="00B20CB3"/>
    <w:rsid w:val="00B20D37"/>
    <w:rsid w:val="00B20D9C"/>
    <w:rsid w:val="00B20E88"/>
    <w:rsid w:val="00B21079"/>
    <w:rsid w:val="00B21375"/>
    <w:rsid w:val="00B214D2"/>
    <w:rsid w:val="00B21575"/>
    <w:rsid w:val="00B216F8"/>
    <w:rsid w:val="00B217E9"/>
    <w:rsid w:val="00B21B6B"/>
    <w:rsid w:val="00B21D6B"/>
    <w:rsid w:val="00B21F00"/>
    <w:rsid w:val="00B22390"/>
    <w:rsid w:val="00B2245F"/>
    <w:rsid w:val="00B22869"/>
    <w:rsid w:val="00B23024"/>
    <w:rsid w:val="00B2345E"/>
    <w:rsid w:val="00B2347C"/>
    <w:rsid w:val="00B2375D"/>
    <w:rsid w:val="00B240F1"/>
    <w:rsid w:val="00B24155"/>
    <w:rsid w:val="00B241A8"/>
    <w:rsid w:val="00B24582"/>
    <w:rsid w:val="00B247D8"/>
    <w:rsid w:val="00B2487F"/>
    <w:rsid w:val="00B24D44"/>
    <w:rsid w:val="00B252A4"/>
    <w:rsid w:val="00B25387"/>
    <w:rsid w:val="00B258D6"/>
    <w:rsid w:val="00B25A1F"/>
    <w:rsid w:val="00B26038"/>
    <w:rsid w:val="00B26943"/>
    <w:rsid w:val="00B269C6"/>
    <w:rsid w:val="00B26F80"/>
    <w:rsid w:val="00B27225"/>
    <w:rsid w:val="00B27244"/>
    <w:rsid w:val="00B27549"/>
    <w:rsid w:val="00B275A8"/>
    <w:rsid w:val="00B27834"/>
    <w:rsid w:val="00B27B21"/>
    <w:rsid w:val="00B27DD0"/>
    <w:rsid w:val="00B30323"/>
    <w:rsid w:val="00B307D7"/>
    <w:rsid w:val="00B3082D"/>
    <w:rsid w:val="00B30B8B"/>
    <w:rsid w:val="00B3123F"/>
    <w:rsid w:val="00B313F5"/>
    <w:rsid w:val="00B31511"/>
    <w:rsid w:val="00B31AE6"/>
    <w:rsid w:val="00B31AEE"/>
    <w:rsid w:val="00B31C64"/>
    <w:rsid w:val="00B31C67"/>
    <w:rsid w:val="00B31CC6"/>
    <w:rsid w:val="00B32513"/>
    <w:rsid w:val="00B32AD4"/>
    <w:rsid w:val="00B32CDF"/>
    <w:rsid w:val="00B32D24"/>
    <w:rsid w:val="00B333FD"/>
    <w:rsid w:val="00B3381A"/>
    <w:rsid w:val="00B3389B"/>
    <w:rsid w:val="00B338E4"/>
    <w:rsid w:val="00B339FB"/>
    <w:rsid w:val="00B33F8B"/>
    <w:rsid w:val="00B34075"/>
    <w:rsid w:val="00B340EF"/>
    <w:rsid w:val="00B342A2"/>
    <w:rsid w:val="00B347C7"/>
    <w:rsid w:val="00B349E4"/>
    <w:rsid w:val="00B34A51"/>
    <w:rsid w:val="00B34A8F"/>
    <w:rsid w:val="00B34EDC"/>
    <w:rsid w:val="00B34F0B"/>
    <w:rsid w:val="00B34FE3"/>
    <w:rsid w:val="00B350AD"/>
    <w:rsid w:val="00B35169"/>
    <w:rsid w:val="00B3548A"/>
    <w:rsid w:val="00B3548D"/>
    <w:rsid w:val="00B355C2"/>
    <w:rsid w:val="00B359DB"/>
    <w:rsid w:val="00B35E2F"/>
    <w:rsid w:val="00B365CF"/>
    <w:rsid w:val="00B36F83"/>
    <w:rsid w:val="00B3700E"/>
    <w:rsid w:val="00B3733E"/>
    <w:rsid w:val="00B37F1C"/>
    <w:rsid w:val="00B400DA"/>
    <w:rsid w:val="00B402C4"/>
    <w:rsid w:val="00B40A30"/>
    <w:rsid w:val="00B40EE6"/>
    <w:rsid w:val="00B40F65"/>
    <w:rsid w:val="00B410AB"/>
    <w:rsid w:val="00B413D2"/>
    <w:rsid w:val="00B41451"/>
    <w:rsid w:val="00B4156F"/>
    <w:rsid w:val="00B418FC"/>
    <w:rsid w:val="00B41E89"/>
    <w:rsid w:val="00B41EAC"/>
    <w:rsid w:val="00B426B4"/>
    <w:rsid w:val="00B42799"/>
    <w:rsid w:val="00B42C7F"/>
    <w:rsid w:val="00B42CD8"/>
    <w:rsid w:val="00B42D80"/>
    <w:rsid w:val="00B42DD4"/>
    <w:rsid w:val="00B42F50"/>
    <w:rsid w:val="00B43452"/>
    <w:rsid w:val="00B43965"/>
    <w:rsid w:val="00B445CF"/>
    <w:rsid w:val="00B4471B"/>
    <w:rsid w:val="00B44DC2"/>
    <w:rsid w:val="00B44FC0"/>
    <w:rsid w:val="00B4549D"/>
    <w:rsid w:val="00B4558B"/>
    <w:rsid w:val="00B4570A"/>
    <w:rsid w:val="00B45A5A"/>
    <w:rsid w:val="00B45B5D"/>
    <w:rsid w:val="00B465F3"/>
    <w:rsid w:val="00B46C1D"/>
    <w:rsid w:val="00B46C72"/>
    <w:rsid w:val="00B4700E"/>
    <w:rsid w:val="00B47161"/>
    <w:rsid w:val="00B47438"/>
    <w:rsid w:val="00B47829"/>
    <w:rsid w:val="00B4784F"/>
    <w:rsid w:val="00B47AEC"/>
    <w:rsid w:val="00B50C58"/>
    <w:rsid w:val="00B50D4A"/>
    <w:rsid w:val="00B50F3B"/>
    <w:rsid w:val="00B50F82"/>
    <w:rsid w:val="00B517B7"/>
    <w:rsid w:val="00B526BC"/>
    <w:rsid w:val="00B52AC1"/>
    <w:rsid w:val="00B52C50"/>
    <w:rsid w:val="00B539EF"/>
    <w:rsid w:val="00B53A66"/>
    <w:rsid w:val="00B53B0C"/>
    <w:rsid w:val="00B53B90"/>
    <w:rsid w:val="00B546B0"/>
    <w:rsid w:val="00B549B4"/>
    <w:rsid w:val="00B54A95"/>
    <w:rsid w:val="00B54B6A"/>
    <w:rsid w:val="00B54CBB"/>
    <w:rsid w:val="00B54D65"/>
    <w:rsid w:val="00B550A3"/>
    <w:rsid w:val="00B550B8"/>
    <w:rsid w:val="00B55821"/>
    <w:rsid w:val="00B5589F"/>
    <w:rsid w:val="00B559DC"/>
    <w:rsid w:val="00B55C5A"/>
    <w:rsid w:val="00B55D4E"/>
    <w:rsid w:val="00B55E3E"/>
    <w:rsid w:val="00B563AC"/>
    <w:rsid w:val="00B564AA"/>
    <w:rsid w:val="00B56693"/>
    <w:rsid w:val="00B56844"/>
    <w:rsid w:val="00B56A90"/>
    <w:rsid w:val="00B56CE3"/>
    <w:rsid w:val="00B56E20"/>
    <w:rsid w:val="00B56E8E"/>
    <w:rsid w:val="00B56E9A"/>
    <w:rsid w:val="00B56EAA"/>
    <w:rsid w:val="00B56F5C"/>
    <w:rsid w:val="00B5714D"/>
    <w:rsid w:val="00B57272"/>
    <w:rsid w:val="00B57683"/>
    <w:rsid w:val="00B576E9"/>
    <w:rsid w:val="00B57735"/>
    <w:rsid w:val="00B57771"/>
    <w:rsid w:val="00B578CF"/>
    <w:rsid w:val="00B57BAC"/>
    <w:rsid w:val="00B57FE7"/>
    <w:rsid w:val="00B602CF"/>
    <w:rsid w:val="00B604B3"/>
    <w:rsid w:val="00B60ACC"/>
    <w:rsid w:val="00B61097"/>
    <w:rsid w:val="00B61300"/>
    <w:rsid w:val="00B61883"/>
    <w:rsid w:val="00B61991"/>
    <w:rsid w:val="00B619FF"/>
    <w:rsid w:val="00B61A44"/>
    <w:rsid w:val="00B61CEB"/>
    <w:rsid w:val="00B62375"/>
    <w:rsid w:val="00B62839"/>
    <w:rsid w:val="00B62B1E"/>
    <w:rsid w:val="00B62D5D"/>
    <w:rsid w:val="00B6334D"/>
    <w:rsid w:val="00B635C8"/>
    <w:rsid w:val="00B63785"/>
    <w:rsid w:val="00B63965"/>
    <w:rsid w:val="00B63DAA"/>
    <w:rsid w:val="00B6400A"/>
    <w:rsid w:val="00B6403F"/>
    <w:rsid w:val="00B64266"/>
    <w:rsid w:val="00B64D40"/>
    <w:rsid w:val="00B64E40"/>
    <w:rsid w:val="00B64F78"/>
    <w:rsid w:val="00B65164"/>
    <w:rsid w:val="00B651F1"/>
    <w:rsid w:val="00B6535E"/>
    <w:rsid w:val="00B65592"/>
    <w:rsid w:val="00B657C3"/>
    <w:rsid w:val="00B65A22"/>
    <w:rsid w:val="00B65B9F"/>
    <w:rsid w:val="00B665E2"/>
    <w:rsid w:val="00B6727B"/>
    <w:rsid w:val="00B6737A"/>
    <w:rsid w:val="00B67792"/>
    <w:rsid w:val="00B67BEB"/>
    <w:rsid w:val="00B67C4A"/>
    <w:rsid w:val="00B67DFD"/>
    <w:rsid w:val="00B67E47"/>
    <w:rsid w:val="00B703EA"/>
    <w:rsid w:val="00B70687"/>
    <w:rsid w:val="00B70775"/>
    <w:rsid w:val="00B70DC0"/>
    <w:rsid w:val="00B70DFF"/>
    <w:rsid w:val="00B70EF5"/>
    <w:rsid w:val="00B7147A"/>
    <w:rsid w:val="00B7189A"/>
    <w:rsid w:val="00B71919"/>
    <w:rsid w:val="00B71B70"/>
    <w:rsid w:val="00B71E60"/>
    <w:rsid w:val="00B71F41"/>
    <w:rsid w:val="00B72600"/>
    <w:rsid w:val="00B72C34"/>
    <w:rsid w:val="00B72CB2"/>
    <w:rsid w:val="00B72CEF"/>
    <w:rsid w:val="00B72DBC"/>
    <w:rsid w:val="00B72F63"/>
    <w:rsid w:val="00B72F73"/>
    <w:rsid w:val="00B72FF5"/>
    <w:rsid w:val="00B73158"/>
    <w:rsid w:val="00B734A3"/>
    <w:rsid w:val="00B738FB"/>
    <w:rsid w:val="00B73C31"/>
    <w:rsid w:val="00B73CC3"/>
    <w:rsid w:val="00B73E33"/>
    <w:rsid w:val="00B73FDA"/>
    <w:rsid w:val="00B741AE"/>
    <w:rsid w:val="00B741D7"/>
    <w:rsid w:val="00B742BD"/>
    <w:rsid w:val="00B74428"/>
    <w:rsid w:val="00B746A0"/>
    <w:rsid w:val="00B74C0A"/>
    <w:rsid w:val="00B74D01"/>
    <w:rsid w:val="00B753F6"/>
    <w:rsid w:val="00B7543A"/>
    <w:rsid w:val="00B755E4"/>
    <w:rsid w:val="00B75731"/>
    <w:rsid w:val="00B7583E"/>
    <w:rsid w:val="00B7599E"/>
    <w:rsid w:val="00B75A21"/>
    <w:rsid w:val="00B75C96"/>
    <w:rsid w:val="00B75CFF"/>
    <w:rsid w:val="00B76016"/>
    <w:rsid w:val="00B764C5"/>
    <w:rsid w:val="00B76743"/>
    <w:rsid w:val="00B76882"/>
    <w:rsid w:val="00B768D0"/>
    <w:rsid w:val="00B76A60"/>
    <w:rsid w:val="00B76B1B"/>
    <w:rsid w:val="00B76BB2"/>
    <w:rsid w:val="00B76D04"/>
    <w:rsid w:val="00B770FC"/>
    <w:rsid w:val="00B77475"/>
    <w:rsid w:val="00B77B90"/>
    <w:rsid w:val="00B77CBB"/>
    <w:rsid w:val="00B80090"/>
    <w:rsid w:val="00B801FE"/>
    <w:rsid w:val="00B802B1"/>
    <w:rsid w:val="00B805DF"/>
    <w:rsid w:val="00B80A6A"/>
    <w:rsid w:val="00B80B76"/>
    <w:rsid w:val="00B80B7B"/>
    <w:rsid w:val="00B80D32"/>
    <w:rsid w:val="00B80DA7"/>
    <w:rsid w:val="00B80DCA"/>
    <w:rsid w:val="00B80F0F"/>
    <w:rsid w:val="00B810F0"/>
    <w:rsid w:val="00B81110"/>
    <w:rsid w:val="00B8114A"/>
    <w:rsid w:val="00B81378"/>
    <w:rsid w:val="00B8147D"/>
    <w:rsid w:val="00B817F1"/>
    <w:rsid w:val="00B8200D"/>
    <w:rsid w:val="00B82EFF"/>
    <w:rsid w:val="00B82F39"/>
    <w:rsid w:val="00B8305C"/>
    <w:rsid w:val="00B830FB"/>
    <w:rsid w:val="00B833CA"/>
    <w:rsid w:val="00B8362D"/>
    <w:rsid w:val="00B8379C"/>
    <w:rsid w:val="00B83D51"/>
    <w:rsid w:val="00B84052"/>
    <w:rsid w:val="00B8424A"/>
    <w:rsid w:val="00B84840"/>
    <w:rsid w:val="00B849EE"/>
    <w:rsid w:val="00B849F3"/>
    <w:rsid w:val="00B84D58"/>
    <w:rsid w:val="00B84FFF"/>
    <w:rsid w:val="00B8502A"/>
    <w:rsid w:val="00B8508E"/>
    <w:rsid w:val="00B851DD"/>
    <w:rsid w:val="00B857AA"/>
    <w:rsid w:val="00B85821"/>
    <w:rsid w:val="00B8585A"/>
    <w:rsid w:val="00B858C8"/>
    <w:rsid w:val="00B85A13"/>
    <w:rsid w:val="00B85C03"/>
    <w:rsid w:val="00B85DC7"/>
    <w:rsid w:val="00B85ED7"/>
    <w:rsid w:val="00B85F11"/>
    <w:rsid w:val="00B8687B"/>
    <w:rsid w:val="00B86ABE"/>
    <w:rsid w:val="00B87C21"/>
    <w:rsid w:val="00B90060"/>
    <w:rsid w:val="00B900D3"/>
    <w:rsid w:val="00B90352"/>
    <w:rsid w:val="00B90427"/>
    <w:rsid w:val="00B90492"/>
    <w:rsid w:val="00B90ABF"/>
    <w:rsid w:val="00B90AFA"/>
    <w:rsid w:val="00B90EB5"/>
    <w:rsid w:val="00B90F76"/>
    <w:rsid w:val="00B9101F"/>
    <w:rsid w:val="00B9181B"/>
    <w:rsid w:val="00B91DD5"/>
    <w:rsid w:val="00B91EB3"/>
    <w:rsid w:val="00B91F87"/>
    <w:rsid w:val="00B92393"/>
    <w:rsid w:val="00B924E8"/>
    <w:rsid w:val="00B928FB"/>
    <w:rsid w:val="00B92CAB"/>
    <w:rsid w:val="00B93472"/>
    <w:rsid w:val="00B9363D"/>
    <w:rsid w:val="00B93677"/>
    <w:rsid w:val="00B94043"/>
    <w:rsid w:val="00B9405F"/>
    <w:rsid w:val="00B9426D"/>
    <w:rsid w:val="00B9443D"/>
    <w:rsid w:val="00B946A7"/>
    <w:rsid w:val="00B94782"/>
    <w:rsid w:val="00B95474"/>
    <w:rsid w:val="00B95671"/>
    <w:rsid w:val="00B957D8"/>
    <w:rsid w:val="00B9599D"/>
    <w:rsid w:val="00B95EC9"/>
    <w:rsid w:val="00B95F8B"/>
    <w:rsid w:val="00B9601C"/>
    <w:rsid w:val="00B96040"/>
    <w:rsid w:val="00B963E4"/>
    <w:rsid w:val="00B96877"/>
    <w:rsid w:val="00B96989"/>
    <w:rsid w:val="00B96ABD"/>
    <w:rsid w:val="00B96ACB"/>
    <w:rsid w:val="00B96D96"/>
    <w:rsid w:val="00B97172"/>
    <w:rsid w:val="00B97531"/>
    <w:rsid w:val="00B97633"/>
    <w:rsid w:val="00B97D0B"/>
    <w:rsid w:val="00BA008E"/>
    <w:rsid w:val="00BA0972"/>
    <w:rsid w:val="00BA0E5B"/>
    <w:rsid w:val="00BA0EF3"/>
    <w:rsid w:val="00BA1000"/>
    <w:rsid w:val="00BA104C"/>
    <w:rsid w:val="00BA10B9"/>
    <w:rsid w:val="00BA14BD"/>
    <w:rsid w:val="00BA16DC"/>
    <w:rsid w:val="00BA179B"/>
    <w:rsid w:val="00BA1933"/>
    <w:rsid w:val="00BA19BF"/>
    <w:rsid w:val="00BA1A9D"/>
    <w:rsid w:val="00BA1D28"/>
    <w:rsid w:val="00BA1D7F"/>
    <w:rsid w:val="00BA2439"/>
    <w:rsid w:val="00BA26D7"/>
    <w:rsid w:val="00BA283A"/>
    <w:rsid w:val="00BA2BE6"/>
    <w:rsid w:val="00BA2D6E"/>
    <w:rsid w:val="00BA2E54"/>
    <w:rsid w:val="00BA2E94"/>
    <w:rsid w:val="00BA300A"/>
    <w:rsid w:val="00BA307F"/>
    <w:rsid w:val="00BA3300"/>
    <w:rsid w:val="00BA33BC"/>
    <w:rsid w:val="00BA363A"/>
    <w:rsid w:val="00BA3658"/>
    <w:rsid w:val="00BA4251"/>
    <w:rsid w:val="00BA4915"/>
    <w:rsid w:val="00BA4D32"/>
    <w:rsid w:val="00BA4FC2"/>
    <w:rsid w:val="00BA503C"/>
    <w:rsid w:val="00BA511E"/>
    <w:rsid w:val="00BA5396"/>
    <w:rsid w:val="00BA542B"/>
    <w:rsid w:val="00BA54B8"/>
    <w:rsid w:val="00BA562A"/>
    <w:rsid w:val="00BA5630"/>
    <w:rsid w:val="00BA59DD"/>
    <w:rsid w:val="00BA5E70"/>
    <w:rsid w:val="00BA5F71"/>
    <w:rsid w:val="00BA6064"/>
    <w:rsid w:val="00BA6534"/>
    <w:rsid w:val="00BA653D"/>
    <w:rsid w:val="00BA658E"/>
    <w:rsid w:val="00BA6A40"/>
    <w:rsid w:val="00BA7206"/>
    <w:rsid w:val="00BA7459"/>
    <w:rsid w:val="00BA74FA"/>
    <w:rsid w:val="00BA7711"/>
    <w:rsid w:val="00BA7AF1"/>
    <w:rsid w:val="00BA7C17"/>
    <w:rsid w:val="00BA7CCA"/>
    <w:rsid w:val="00BA7D22"/>
    <w:rsid w:val="00BB002E"/>
    <w:rsid w:val="00BB03CA"/>
    <w:rsid w:val="00BB0428"/>
    <w:rsid w:val="00BB0782"/>
    <w:rsid w:val="00BB0C77"/>
    <w:rsid w:val="00BB0D01"/>
    <w:rsid w:val="00BB0EA3"/>
    <w:rsid w:val="00BB0FD9"/>
    <w:rsid w:val="00BB122F"/>
    <w:rsid w:val="00BB131C"/>
    <w:rsid w:val="00BB1931"/>
    <w:rsid w:val="00BB1B54"/>
    <w:rsid w:val="00BB1D3B"/>
    <w:rsid w:val="00BB1FBA"/>
    <w:rsid w:val="00BB2815"/>
    <w:rsid w:val="00BB2A3E"/>
    <w:rsid w:val="00BB2A9F"/>
    <w:rsid w:val="00BB2D56"/>
    <w:rsid w:val="00BB2EA0"/>
    <w:rsid w:val="00BB307A"/>
    <w:rsid w:val="00BB34E9"/>
    <w:rsid w:val="00BB3550"/>
    <w:rsid w:val="00BB35C7"/>
    <w:rsid w:val="00BB3820"/>
    <w:rsid w:val="00BB3C57"/>
    <w:rsid w:val="00BB3E5A"/>
    <w:rsid w:val="00BB3EF2"/>
    <w:rsid w:val="00BB3FC6"/>
    <w:rsid w:val="00BB41E2"/>
    <w:rsid w:val="00BB4C09"/>
    <w:rsid w:val="00BB4C70"/>
    <w:rsid w:val="00BB50AB"/>
    <w:rsid w:val="00BB519E"/>
    <w:rsid w:val="00BB524C"/>
    <w:rsid w:val="00BB5252"/>
    <w:rsid w:val="00BB581D"/>
    <w:rsid w:val="00BB5C32"/>
    <w:rsid w:val="00BB5CD4"/>
    <w:rsid w:val="00BB5E89"/>
    <w:rsid w:val="00BB63AB"/>
    <w:rsid w:val="00BB66E8"/>
    <w:rsid w:val="00BB676B"/>
    <w:rsid w:val="00BB6A07"/>
    <w:rsid w:val="00BB6B60"/>
    <w:rsid w:val="00BB71A6"/>
    <w:rsid w:val="00BB73D0"/>
    <w:rsid w:val="00BB7568"/>
    <w:rsid w:val="00BB796B"/>
    <w:rsid w:val="00BB7BB8"/>
    <w:rsid w:val="00BB7C1D"/>
    <w:rsid w:val="00BB7CD8"/>
    <w:rsid w:val="00BB7D34"/>
    <w:rsid w:val="00BB7F52"/>
    <w:rsid w:val="00BC0024"/>
    <w:rsid w:val="00BC03AD"/>
    <w:rsid w:val="00BC0479"/>
    <w:rsid w:val="00BC0826"/>
    <w:rsid w:val="00BC0902"/>
    <w:rsid w:val="00BC0C7C"/>
    <w:rsid w:val="00BC0CC8"/>
    <w:rsid w:val="00BC1196"/>
    <w:rsid w:val="00BC1760"/>
    <w:rsid w:val="00BC197B"/>
    <w:rsid w:val="00BC1B6D"/>
    <w:rsid w:val="00BC229D"/>
    <w:rsid w:val="00BC25B8"/>
    <w:rsid w:val="00BC25F6"/>
    <w:rsid w:val="00BC26EA"/>
    <w:rsid w:val="00BC2730"/>
    <w:rsid w:val="00BC27C6"/>
    <w:rsid w:val="00BC283F"/>
    <w:rsid w:val="00BC2CCE"/>
    <w:rsid w:val="00BC2E19"/>
    <w:rsid w:val="00BC2F79"/>
    <w:rsid w:val="00BC317A"/>
    <w:rsid w:val="00BC37EA"/>
    <w:rsid w:val="00BC3B0E"/>
    <w:rsid w:val="00BC4046"/>
    <w:rsid w:val="00BC4069"/>
    <w:rsid w:val="00BC41AB"/>
    <w:rsid w:val="00BC4337"/>
    <w:rsid w:val="00BC4376"/>
    <w:rsid w:val="00BC449E"/>
    <w:rsid w:val="00BC5532"/>
    <w:rsid w:val="00BC5A5E"/>
    <w:rsid w:val="00BC5B81"/>
    <w:rsid w:val="00BC5EF7"/>
    <w:rsid w:val="00BC6346"/>
    <w:rsid w:val="00BC676D"/>
    <w:rsid w:val="00BC6C08"/>
    <w:rsid w:val="00BC6F96"/>
    <w:rsid w:val="00BC6FE0"/>
    <w:rsid w:val="00BC74F2"/>
    <w:rsid w:val="00BC763E"/>
    <w:rsid w:val="00BC775E"/>
    <w:rsid w:val="00BC7F88"/>
    <w:rsid w:val="00BD0360"/>
    <w:rsid w:val="00BD055F"/>
    <w:rsid w:val="00BD059B"/>
    <w:rsid w:val="00BD05CC"/>
    <w:rsid w:val="00BD0726"/>
    <w:rsid w:val="00BD08BB"/>
    <w:rsid w:val="00BD0BD5"/>
    <w:rsid w:val="00BD0F9D"/>
    <w:rsid w:val="00BD14A6"/>
    <w:rsid w:val="00BD17BF"/>
    <w:rsid w:val="00BD17DF"/>
    <w:rsid w:val="00BD1826"/>
    <w:rsid w:val="00BD1962"/>
    <w:rsid w:val="00BD1A45"/>
    <w:rsid w:val="00BD2380"/>
    <w:rsid w:val="00BD2475"/>
    <w:rsid w:val="00BD2B67"/>
    <w:rsid w:val="00BD2DE7"/>
    <w:rsid w:val="00BD2FF0"/>
    <w:rsid w:val="00BD30A9"/>
    <w:rsid w:val="00BD30C8"/>
    <w:rsid w:val="00BD31F7"/>
    <w:rsid w:val="00BD340D"/>
    <w:rsid w:val="00BD381D"/>
    <w:rsid w:val="00BD39E1"/>
    <w:rsid w:val="00BD3DD9"/>
    <w:rsid w:val="00BD3ECE"/>
    <w:rsid w:val="00BD416C"/>
    <w:rsid w:val="00BD459C"/>
    <w:rsid w:val="00BD4689"/>
    <w:rsid w:val="00BD4811"/>
    <w:rsid w:val="00BD4A67"/>
    <w:rsid w:val="00BD4AA9"/>
    <w:rsid w:val="00BD4CBB"/>
    <w:rsid w:val="00BD5043"/>
    <w:rsid w:val="00BD5200"/>
    <w:rsid w:val="00BD5A0E"/>
    <w:rsid w:val="00BD5BB0"/>
    <w:rsid w:val="00BD5EFA"/>
    <w:rsid w:val="00BD6481"/>
    <w:rsid w:val="00BD65B2"/>
    <w:rsid w:val="00BD6637"/>
    <w:rsid w:val="00BD68D4"/>
    <w:rsid w:val="00BD6935"/>
    <w:rsid w:val="00BD6A8F"/>
    <w:rsid w:val="00BD6AD1"/>
    <w:rsid w:val="00BD6BEB"/>
    <w:rsid w:val="00BD6C31"/>
    <w:rsid w:val="00BD75ED"/>
    <w:rsid w:val="00BD77A8"/>
    <w:rsid w:val="00BE0547"/>
    <w:rsid w:val="00BE07F9"/>
    <w:rsid w:val="00BE089C"/>
    <w:rsid w:val="00BE0B51"/>
    <w:rsid w:val="00BE0D25"/>
    <w:rsid w:val="00BE0E4A"/>
    <w:rsid w:val="00BE19D1"/>
    <w:rsid w:val="00BE2162"/>
    <w:rsid w:val="00BE2570"/>
    <w:rsid w:val="00BE2B1F"/>
    <w:rsid w:val="00BE2DA8"/>
    <w:rsid w:val="00BE3081"/>
    <w:rsid w:val="00BE33F8"/>
    <w:rsid w:val="00BE37EF"/>
    <w:rsid w:val="00BE3B63"/>
    <w:rsid w:val="00BE4387"/>
    <w:rsid w:val="00BE4439"/>
    <w:rsid w:val="00BE47BA"/>
    <w:rsid w:val="00BE49C9"/>
    <w:rsid w:val="00BE4CD2"/>
    <w:rsid w:val="00BE4D24"/>
    <w:rsid w:val="00BE5084"/>
    <w:rsid w:val="00BE52AA"/>
    <w:rsid w:val="00BE5456"/>
    <w:rsid w:val="00BE5833"/>
    <w:rsid w:val="00BE5E42"/>
    <w:rsid w:val="00BE614C"/>
    <w:rsid w:val="00BE6696"/>
    <w:rsid w:val="00BE6D87"/>
    <w:rsid w:val="00BE6E00"/>
    <w:rsid w:val="00BE72DA"/>
    <w:rsid w:val="00BE731D"/>
    <w:rsid w:val="00BE7355"/>
    <w:rsid w:val="00BE7956"/>
    <w:rsid w:val="00BF01C8"/>
    <w:rsid w:val="00BF04F0"/>
    <w:rsid w:val="00BF06FC"/>
    <w:rsid w:val="00BF080D"/>
    <w:rsid w:val="00BF0BA6"/>
    <w:rsid w:val="00BF113F"/>
    <w:rsid w:val="00BF1150"/>
    <w:rsid w:val="00BF16D0"/>
    <w:rsid w:val="00BF1B28"/>
    <w:rsid w:val="00BF1E3C"/>
    <w:rsid w:val="00BF1F33"/>
    <w:rsid w:val="00BF21FC"/>
    <w:rsid w:val="00BF25F0"/>
    <w:rsid w:val="00BF27D1"/>
    <w:rsid w:val="00BF2B97"/>
    <w:rsid w:val="00BF2C83"/>
    <w:rsid w:val="00BF332F"/>
    <w:rsid w:val="00BF37AD"/>
    <w:rsid w:val="00BF39D9"/>
    <w:rsid w:val="00BF3BDF"/>
    <w:rsid w:val="00BF3C8A"/>
    <w:rsid w:val="00BF3E47"/>
    <w:rsid w:val="00BF3E9F"/>
    <w:rsid w:val="00BF400F"/>
    <w:rsid w:val="00BF4753"/>
    <w:rsid w:val="00BF4775"/>
    <w:rsid w:val="00BF477B"/>
    <w:rsid w:val="00BF4A70"/>
    <w:rsid w:val="00BF4E1C"/>
    <w:rsid w:val="00BF54C3"/>
    <w:rsid w:val="00BF56CC"/>
    <w:rsid w:val="00BF57A5"/>
    <w:rsid w:val="00BF5F0E"/>
    <w:rsid w:val="00BF611A"/>
    <w:rsid w:val="00BF61FE"/>
    <w:rsid w:val="00BF6527"/>
    <w:rsid w:val="00BF6882"/>
    <w:rsid w:val="00BF6BDA"/>
    <w:rsid w:val="00BF6C37"/>
    <w:rsid w:val="00BF6CAB"/>
    <w:rsid w:val="00BF722D"/>
    <w:rsid w:val="00BF7371"/>
    <w:rsid w:val="00BF75ED"/>
    <w:rsid w:val="00C00440"/>
    <w:rsid w:val="00C00619"/>
    <w:rsid w:val="00C00A23"/>
    <w:rsid w:val="00C00D13"/>
    <w:rsid w:val="00C00DDD"/>
    <w:rsid w:val="00C00EBF"/>
    <w:rsid w:val="00C01085"/>
    <w:rsid w:val="00C0122A"/>
    <w:rsid w:val="00C018A9"/>
    <w:rsid w:val="00C019D4"/>
    <w:rsid w:val="00C01A2B"/>
    <w:rsid w:val="00C0242B"/>
    <w:rsid w:val="00C02714"/>
    <w:rsid w:val="00C0273F"/>
    <w:rsid w:val="00C02943"/>
    <w:rsid w:val="00C02BEA"/>
    <w:rsid w:val="00C02C58"/>
    <w:rsid w:val="00C02EBE"/>
    <w:rsid w:val="00C02F0C"/>
    <w:rsid w:val="00C02F2F"/>
    <w:rsid w:val="00C03061"/>
    <w:rsid w:val="00C0309C"/>
    <w:rsid w:val="00C0318E"/>
    <w:rsid w:val="00C031CC"/>
    <w:rsid w:val="00C03BFE"/>
    <w:rsid w:val="00C03C03"/>
    <w:rsid w:val="00C03C3D"/>
    <w:rsid w:val="00C03EEA"/>
    <w:rsid w:val="00C03F77"/>
    <w:rsid w:val="00C04184"/>
    <w:rsid w:val="00C057BA"/>
    <w:rsid w:val="00C05AE3"/>
    <w:rsid w:val="00C06096"/>
    <w:rsid w:val="00C061CB"/>
    <w:rsid w:val="00C06A52"/>
    <w:rsid w:val="00C06AF5"/>
    <w:rsid w:val="00C06B19"/>
    <w:rsid w:val="00C06BED"/>
    <w:rsid w:val="00C06F75"/>
    <w:rsid w:val="00C06FD7"/>
    <w:rsid w:val="00C071ED"/>
    <w:rsid w:val="00C07491"/>
    <w:rsid w:val="00C07506"/>
    <w:rsid w:val="00C077EC"/>
    <w:rsid w:val="00C07FFE"/>
    <w:rsid w:val="00C10024"/>
    <w:rsid w:val="00C104E0"/>
    <w:rsid w:val="00C108C2"/>
    <w:rsid w:val="00C108D4"/>
    <w:rsid w:val="00C10EAA"/>
    <w:rsid w:val="00C1105C"/>
    <w:rsid w:val="00C110F0"/>
    <w:rsid w:val="00C11196"/>
    <w:rsid w:val="00C113A0"/>
    <w:rsid w:val="00C115A9"/>
    <w:rsid w:val="00C115B9"/>
    <w:rsid w:val="00C11C04"/>
    <w:rsid w:val="00C125DA"/>
    <w:rsid w:val="00C12768"/>
    <w:rsid w:val="00C127D9"/>
    <w:rsid w:val="00C12DA0"/>
    <w:rsid w:val="00C133B9"/>
    <w:rsid w:val="00C13430"/>
    <w:rsid w:val="00C135CE"/>
    <w:rsid w:val="00C13790"/>
    <w:rsid w:val="00C1385D"/>
    <w:rsid w:val="00C139D2"/>
    <w:rsid w:val="00C13F9D"/>
    <w:rsid w:val="00C147E1"/>
    <w:rsid w:val="00C14874"/>
    <w:rsid w:val="00C14A64"/>
    <w:rsid w:val="00C14CAD"/>
    <w:rsid w:val="00C14CC7"/>
    <w:rsid w:val="00C14D3C"/>
    <w:rsid w:val="00C14E7E"/>
    <w:rsid w:val="00C15AB2"/>
    <w:rsid w:val="00C15D2C"/>
    <w:rsid w:val="00C15D88"/>
    <w:rsid w:val="00C15E12"/>
    <w:rsid w:val="00C16111"/>
    <w:rsid w:val="00C161A9"/>
    <w:rsid w:val="00C164A2"/>
    <w:rsid w:val="00C164CF"/>
    <w:rsid w:val="00C164FF"/>
    <w:rsid w:val="00C16930"/>
    <w:rsid w:val="00C16EE3"/>
    <w:rsid w:val="00C16F13"/>
    <w:rsid w:val="00C170FE"/>
    <w:rsid w:val="00C17324"/>
    <w:rsid w:val="00C1748A"/>
    <w:rsid w:val="00C175C4"/>
    <w:rsid w:val="00C17DA0"/>
    <w:rsid w:val="00C17F43"/>
    <w:rsid w:val="00C17FEC"/>
    <w:rsid w:val="00C2022A"/>
    <w:rsid w:val="00C204C0"/>
    <w:rsid w:val="00C2086C"/>
    <w:rsid w:val="00C20D5D"/>
    <w:rsid w:val="00C211AA"/>
    <w:rsid w:val="00C2157F"/>
    <w:rsid w:val="00C21591"/>
    <w:rsid w:val="00C21A22"/>
    <w:rsid w:val="00C22414"/>
    <w:rsid w:val="00C225FD"/>
    <w:rsid w:val="00C22DA1"/>
    <w:rsid w:val="00C23025"/>
    <w:rsid w:val="00C230BD"/>
    <w:rsid w:val="00C23145"/>
    <w:rsid w:val="00C23458"/>
    <w:rsid w:val="00C235B1"/>
    <w:rsid w:val="00C2372B"/>
    <w:rsid w:val="00C2379C"/>
    <w:rsid w:val="00C238EA"/>
    <w:rsid w:val="00C23C7C"/>
    <w:rsid w:val="00C23FBC"/>
    <w:rsid w:val="00C2414D"/>
    <w:rsid w:val="00C24500"/>
    <w:rsid w:val="00C24640"/>
    <w:rsid w:val="00C247C4"/>
    <w:rsid w:val="00C24866"/>
    <w:rsid w:val="00C24C3D"/>
    <w:rsid w:val="00C2516D"/>
    <w:rsid w:val="00C25213"/>
    <w:rsid w:val="00C25F17"/>
    <w:rsid w:val="00C26025"/>
    <w:rsid w:val="00C2656A"/>
    <w:rsid w:val="00C26C1E"/>
    <w:rsid w:val="00C26D02"/>
    <w:rsid w:val="00C2745A"/>
    <w:rsid w:val="00C275A3"/>
    <w:rsid w:val="00C27E2F"/>
    <w:rsid w:val="00C30010"/>
    <w:rsid w:val="00C30138"/>
    <w:rsid w:val="00C301FB"/>
    <w:rsid w:val="00C3027F"/>
    <w:rsid w:val="00C3031C"/>
    <w:rsid w:val="00C308E8"/>
    <w:rsid w:val="00C30951"/>
    <w:rsid w:val="00C30B51"/>
    <w:rsid w:val="00C3102C"/>
    <w:rsid w:val="00C3105D"/>
    <w:rsid w:val="00C3115B"/>
    <w:rsid w:val="00C313B9"/>
    <w:rsid w:val="00C31451"/>
    <w:rsid w:val="00C314D5"/>
    <w:rsid w:val="00C31508"/>
    <w:rsid w:val="00C318B8"/>
    <w:rsid w:val="00C31967"/>
    <w:rsid w:val="00C319E1"/>
    <w:rsid w:val="00C31ACD"/>
    <w:rsid w:val="00C31FAF"/>
    <w:rsid w:val="00C32323"/>
    <w:rsid w:val="00C32955"/>
    <w:rsid w:val="00C32BC1"/>
    <w:rsid w:val="00C32BCD"/>
    <w:rsid w:val="00C32E9D"/>
    <w:rsid w:val="00C32EE8"/>
    <w:rsid w:val="00C3383B"/>
    <w:rsid w:val="00C33A05"/>
    <w:rsid w:val="00C33FDB"/>
    <w:rsid w:val="00C34196"/>
    <w:rsid w:val="00C3444B"/>
    <w:rsid w:val="00C3455D"/>
    <w:rsid w:val="00C350FB"/>
    <w:rsid w:val="00C35594"/>
    <w:rsid w:val="00C357DA"/>
    <w:rsid w:val="00C3592D"/>
    <w:rsid w:val="00C359CE"/>
    <w:rsid w:val="00C35C31"/>
    <w:rsid w:val="00C35C61"/>
    <w:rsid w:val="00C36276"/>
    <w:rsid w:val="00C3642E"/>
    <w:rsid w:val="00C36621"/>
    <w:rsid w:val="00C36863"/>
    <w:rsid w:val="00C36950"/>
    <w:rsid w:val="00C36E23"/>
    <w:rsid w:val="00C36EC3"/>
    <w:rsid w:val="00C371FA"/>
    <w:rsid w:val="00C373DB"/>
    <w:rsid w:val="00C375DB"/>
    <w:rsid w:val="00C379A2"/>
    <w:rsid w:val="00C379BD"/>
    <w:rsid w:val="00C37A57"/>
    <w:rsid w:val="00C37E12"/>
    <w:rsid w:val="00C37F63"/>
    <w:rsid w:val="00C400C0"/>
    <w:rsid w:val="00C4025C"/>
    <w:rsid w:val="00C403DA"/>
    <w:rsid w:val="00C40491"/>
    <w:rsid w:val="00C40606"/>
    <w:rsid w:val="00C406FA"/>
    <w:rsid w:val="00C409FF"/>
    <w:rsid w:val="00C40BED"/>
    <w:rsid w:val="00C40E7B"/>
    <w:rsid w:val="00C40E92"/>
    <w:rsid w:val="00C41044"/>
    <w:rsid w:val="00C413F3"/>
    <w:rsid w:val="00C414B5"/>
    <w:rsid w:val="00C41C3C"/>
    <w:rsid w:val="00C41CCB"/>
    <w:rsid w:val="00C41CE3"/>
    <w:rsid w:val="00C41D43"/>
    <w:rsid w:val="00C41F4C"/>
    <w:rsid w:val="00C42693"/>
    <w:rsid w:val="00C42CC2"/>
    <w:rsid w:val="00C430CA"/>
    <w:rsid w:val="00C430D2"/>
    <w:rsid w:val="00C4320F"/>
    <w:rsid w:val="00C432E9"/>
    <w:rsid w:val="00C43431"/>
    <w:rsid w:val="00C43DCC"/>
    <w:rsid w:val="00C4405E"/>
    <w:rsid w:val="00C44071"/>
    <w:rsid w:val="00C447B8"/>
    <w:rsid w:val="00C448F7"/>
    <w:rsid w:val="00C44AAC"/>
    <w:rsid w:val="00C44C79"/>
    <w:rsid w:val="00C44D62"/>
    <w:rsid w:val="00C44DBF"/>
    <w:rsid w:val="00C450BD"/>
    <w:rsid w:val="00C4528F"/>
    <w:rsid w:val="00C455D3"/>
    <w:rsid w:val="00C4579D"/>
    <w:rsid w:val="00C45BA8"/>
    <w:rsid w:val="00C46175"/>
    <w:rsid w:val="00C4625A"/>
    <w:rsid w:val="00C462A8"/>
    <w:rsid w:val="00C46915"/>
    <w:rsid w:val="00C46A8A"/>
    <w:rsid w:val="00C46B6E"/>
    <w:rsid w:val="00C46C33"/>
    <w:rsid w:val="00C46C66"/>
    <w:rsid w:val="00C46F41"/>
    <w:rsid w:val="00C47266"/>
    <w:rsid w:val="00C47499"/>
    <w:rsid w:val="00C479FB"/>
    <w:rsid w:val="00C47A51"/>
    <w:rsid w:val="00C47A61"/>
    <w:rsid w:val="00C47AE3"/>
    <w:rsid w:val="00C47C85"/>
    <w:rsid w:val="00C47D63"/>
    <w:rsid w:val="00C47DA4"/>
    <w:rsid w:val="00C47F7B"/>
    <w:rsid w:val="00C50153"/>
    <w:rsid w:val="00C50244"/>
    <w:rsid w:val="00C50428"/>
    <w:rsid w:val="00C5059C"/>
    <w:rsid w:val="00C50C47"/>
    <w:rsid w:val="00C50DED"/>
    <w:rsid w:val="00C50E82"/>
    <w:rsid w:val="00C51A56"/>
    <w:rsid w:val="00C51A66"/>
    <w:rsid w:val="00C51AEB"/>
    <w:rsid w:val="00C51BE4"/>
    <w:rsid w:val="00C51D16"/>
    <w:rsid w:val="00C5235C"/>
    <w:rsid w:val="00C526AD"/>
    <w:rsid w:val="00C528CD"/>
    <w:rsid w:val="00C52D86"/>
    <w:rsid w:val="00C52F5F"/>
    <w:rsid w:val="00C533E4"/>
    <w:rsid w:val="00C53878"/>
    <w:rsid w:val="00C53D3E"/>
    <w:rsid w:val="00C5465D"/>
    <w:rsid w:val="00C551D6"/>
    <w:rsid w:val="00C55241"/>
    <w:rsid w:val="00C55B03"/>
    <w:rsid w:val="00C55B14"/>
    <w:rsid w:val="00C55C35"/>
    <w:rsid w:val="00C55DA6"/>
    <w:rsid w:val="00C56613"/>
    <w:rsid w:val="00C56B04"/>
    <w:rsid w:val="00C56BAC"/>
    <w:rsid w:val="00C56CAF"/>
    <w:rsid w:val="00C56CD0"/>
    <w:rsid w:val="00C5727B"/>
    <w:rsid w:val="00C5748D"/>
    <w:rsid w:val="00C57983"/>
    <w:rsid w:val="00C5799A"/>
    <w:rsid w:val="00C57B21"/>
    <w:rsid w:val="00C57DFB"/>
    <w:rsid w:val="00C57ECA"/>
    <w:rsid w:val="00C6045E"/>
    <w:rsid w:val="00C604AB"/>
    <w:rsid w:val="00C61146"/>
    <w:rsid w:val="00C612D6"/>
    <w:rsid w:val="00C6147C"/>
    <w:rsid w:val="00C615BD"/>
    <w:rsid w:val="00C61F72"/>
    <w:rsid w:val="00C621E9"/>
    <w:rsid w:val="00C626F7"/>
    <w:rsid w:val="00C6284C"/>
    <w:rsid w:val="00C628CA"/>
    <w:rsid w:val="00C62BFE"/>
    <w:rsid w:val="00C631A8"/>
    <w:rsid w:val="00C6373C"/>
    <w:rsid w:val="00C6374D"/>
    <w:rsid w:val="00C638AD"/>
    <w:rsid w:val="00C638B2"/>
    <w:rsid w:val="00C63940"/>
    <w:rsid w:val="00C63E6E"/>
    <w:rsid w:val="00C64099"/>
    <w:rsid w:val="00C64546"/>
    <w:rsid w:val="00C645D6"/>
    <w:rsid w:val="00C646D8"/>
    <w:rsid w:val="00C6473F"/>
    <w:rsid w:val="00C6490E"/>
    <w:rsid w:val="00C6512E"/>
    <w:rsid w:val="00C6522D"/>
    <w:rsid w:val="00C65441"/>
    <w:rsid w:val="00C654A6"/>
    <w:rsid w:val="00C6589B"/>
    <w:rsid w:val="00C658B0"/>
    <w:rsid w:val="00C65D3A"/>
    <w:rsid w:val="00C65FEA"/>
    <w:rsid w:val="00C66727"/>
    <w:rsid w:val="00C66880"/>
    <w:rsid w:val="00C66C37"/>
    <w:rsid w:val="00C66E4F"/>
    <w:rsid w:val="00C66FD2"/>
    <w:rsid w:val="00C670D6"/>
    <w:rsid w:val="00C674CB"/>
    <w:rsid w:val="00C675E7"/>
    <w:rsid w:val="00C67799"/>
    <w:rsid w:val="00C677CF"/>
    <w:rsid w:val="00C679B7"/>
    <w:rsid w:val="00C67A83"/>
    <w:rsid w:val="00C67BCE"/>
    <w:rsid w:val="00C70148"/>
    <w:rsid w:val="00C708ED"/>
    <w:rsid w:val="00C710C1"/>
    <w:rsid w:val="00C71455"/>
    <w:rsid w:val="00C7161D"/>
    <w:rsid w:val="00C716E4"/>
    <w:rsid w:val="00C7174F"/>
    <w:rsid w:val="00C7183F"/>
    <w:rsid w:val="00C71AA0"/>
    <w:rsid w:val="00C71BC3"/>
    <w:rsid w:val="00C71D27"/>
    <w:rsid w:val="00C71FD5"/>
    <w:rsid w:val="00C72011"/>
    <w:rsid w:val="00C72233"/>
    <w:rsid w:val="00C722E5"/>
    <w:rsid w:val="00C72474"/>
    <w:rsid w:val="00C72FA2"/>
    <w:rsid w:val="00C73543"/>
    <w:rsid w:val="00C7388D"/>
    <w:rsid w:val="00C739AE"/>
    <w:rsid w:val="00C73B48"/>
    <w:rsid w:val="00C73BAA"/>
    <w:rsid w:val="00C73C5F"/>
    <w:rsid w:val="00C7537A"/>
    <w:rsid w:val="00C756FA"/>
    <w:rsid w:val="00C75807"/>
    <w:rsid w:val="00C759D9"/>
    <w:rsid w:val="00C75A1B"/>
    <w:rsid w:val="00C76568"/>
    <w:rsid w:val="00C767B2"/>
    <w:rsid w:val="00C76AE6"/>
    <w:rsid w:val="00C76BFE"/>
    <w:rsid w:val="00C7713B"/>
    <w:rsid w:val="00C77141"/>
    <w:rsid w:val="00C7749A"/>
    <w:rsid w:val="00C7799C"/>
    <w:rsid w:val="00C77D4A"/>
    <w:rsid w:val="00C800B2"/>
    <w:rsid w:val="00C802B3"/>
    <w:rsid w:val="00C80980"/>
    <w:rsid w:val="00C80A80"/>
    <w:rsid w:val="00C80CA8"/>
    <w:rsid w:val="00C80D33"/>
    <w:rsid w:val="00C814FE"/>
    <w:rsid w:val="00C81723"/>
    <w:rsid w:val="00C817EB"/>
    <w:rsid w:val="00C81905"/>
    <w:rsid w:val="00C81F53"/>
    <w:rsid w:val="00C81FB7"/>
    <w:rsid w:val="00C81FC5"/>
    <w:rsid w:val="00C82113"/>
    <w:rsid w:val="00C82288"/>
    <w:rsid w:val="00C8232A"/>
    <w:rsid w:val="00C82345"/>
    <w:rsid w:val="00C827E2"/>
    <w:rsid w:val="00C82838"/>
    <w:rsid w:val="00C82A0F"/>
    <w:rsid w:val="00C82ADD"/>
    <w:rsid w:val="00C82DE5"/>
    <w:rsid w:val="00C83231"/>
    <w:rsid w:val="00C8353B"/>
    <w:rsid w:val="00C83937"/>
    <w:rsid w:val="00C8400C"/>
    <w:rsid w:val="00C842A4"/>
    <w:rsid w:val="00C847BD"/>
    <w:rsid w:val="00C8486E"/>
    <w:rsid w:val="00C84AB3"/>
    <w:rsid w:val="00C85154"/>
    <w:rsid w:val="00C851A8"/>
    <w:rsid w:val="00C85263"/>
    <w:rsid w:val="00C8567C"/>
    <w:rsid w:val="00C85C6C"/>
    <w:rsid w:val="00C85FD9"/>
    <w:rsid w:val="00C86B2F"/>
    <w:rsid w:val="00C86C70"/>
    <w:rsid w:val="00C86D6A"/>
    <w:rsid w:val="00C86ED4"/>
    <w:rsid w:val="00C874B8"/>
    <w:rsid w:val="00C87615"/>
    <w:rsid w:val="00C87672"/>
    <w:rsid w:val="00C87AA7"/>
    <w:rsid w:val="00C87BA5"/>
    <w:rsid w:val="00C87CFE"/>
    <w:rsid w:val="00C87D8D"/>
    <w:rsid w:val="00C87EC7"/>
    <w:rsid w:val="00C90241"/>
    <w:rsid w:val="00C90667"/>
    <w:rsid w:val="00C90B6E"/>
    <w:rsid w:val="00C90F91"/>
    <w:rsid w:val="00C914EA"/>
    <w:rsid w:val="00C91CC0"/>
    <w:rsid w:val="00C921E6"/>
    <w:rsid w:val="00C9240C"/>
    <w:rsid w:val="00C92429"/>
    <w:rsid w:val="00C92637"/>
    <w:rsid w:val="00C9267D"/>
    <w:rsid w:val="00C92911"/>
    <w:rsid w:val="00C92B35"/>
    <w:rsid w:val="00C92FC2"/>
    <w:rsid w:val="00C93019"/>
    <w:rsid w:val="00C930F3"/>
    <w:rsid w:val="00C93796"/>
    <w:rsid w:val="00C93D1B"/>
    <w:rsid w:val="00C93D2F"/>
    <w:rsid w:val="00C93D85"/>
    <w:rsid w:val="00C93D86"/>
    <w:rsid w:val="00C940BD"/>
    <w:rsid w:val="00C94894"/>
    <w:rsid w:val="00C94964"/>
    <w:rsid w:val="00C94C1A"/>
    <w:rsid w:val="00C94DD2"/>
    <w:rsid w:val="00C94E2F"/>
    <w:rsid w:val="00C94E47"/>
    <w:rsid w:val="00C950D7"/>
    <w:rsid w:val="00C951A4"/>
    <w:rsid w:val="00C951EB"/>
    <w:rsid w:val="00C95553"/>
    <w:rsid w:val="00C956B7"/>
    <w:rsid w:val="00C95712"/>
    <w:rsid w:val="00C9574D"/>
    <w:rsid w:val="00C95836"/>
    <w:rsid w:val="00C958BC"/>
    <w:rsid w:val="00C95FB1"/>
    <w:rsid w:val="00C96091"/>
    <w:rsid w:val="00C964C3"/>
    <w:rsid w:val="00C969C2"/>
    <w:rsid w:val="00C96C94"/>
    <w:rsid w:val="00C9760E"/>
    <w:rsid w:val="00C97819"/>
    <w:rsid w:val="00C97857"/>
    <w:rsid w:val="00C97A07"/>
    <w:rsid w:val="00C97FC2"/>
    <w:rsid w:val="00C97FC9"/>
    <w:rsid w:val="00CA00AF"/>
    <w:rsid w:val="00CA0553"/>
    <w:rsid w:val="00CA076C"/>
    <w:rsid w:val="00CA0B43"/>
    <w:rsid w:val="00CA0DEA"/>
    <w:rsid w:val="00CA1814"/>
    <w:rsid w:val="00CA19CD"/>
    <w:rsid w:val="00CA1A61"/>
    <w:rsid w:val="00CA1AAC"/>
    <w:rsid w:val="00CA1C9B"/>
    <w:rsid w:val="00CA2182"/>
    <w:rsid w:val="00CA228E"/>
    <w:rsid w:val="00CA2301"/>
    <w:rsid w:val="00CA2515"/>
    <w:rsid w:val="00CA2528"/>
    <w:rsid w:val="00CA2534"/>
    <w:rsid w:val="00CA3328"/>
    <w:rsid w:val="00CA3385"/>
    <w:rsid w:val="00CA3405"/>
    <w:rsid w:val="00CA3456"/>
    <w:rsid w:val="00CA3B85"/>
    <w:rsid w:val="00CA4050"/>
    <w:rsid w:val="00CA41BA"/>
    <w:rsid w:val="00CA429F"/>
    <w:rsid w:val="00CA4678"/>
    <w:rsid w:val="00CA468F"/>
    <w:rsid w:val="00CA4D19"/>
    <w:rsid w:val="00CA550B"/>
    <w:rsid w:val="00CA57A0"/>
    <w:rsid w:val="00CA5B2B"/>
    <w:rsid w:val="00CA5B7C"/>
    <w:rsid w:val="00CA5BD8"/>
    <w:rsid w:val="00CA5CC9"/>
    <w:rsid w:val="00CA5D30"/>
    <w:rsid w:val="00CA5D49"/>
    <w:rsid w:val="00CA6776"/>
    <w:rsid w:val="00CA6796"/>
    <w:rsid w:val="00CA6AA5"/>
    <w:rsid w:val="00CA6B69"/>
    <w:rsid w:val="00CA714B"/>
    <w:rsid w:val="00CA7541"/>
    <w:rsid w:val="00CA775B"/>
    <w:rsid w:val="00CA7817"/>
    <w:rsid w:val="00CA78EF"/>
    <w:rsid w:val="00CA793A"/>
    <w:rsid w:val="00CA7B9E"/>
    <w:rsid w:val="00CB0295"/>
    <w:rsid w:val="00CB0306"/>
    <w:rsid w:val="00CB033A"/>
    <w:rsid w:val="00CB08EE"/>
    <w:rsid w:val="00CB0C49"/>
    <w:rsid w:val="00CB10CC"/>
    <w:rsid w:val="00CB1181"/>
    <w:rsid w:val="00CB16DC"/>
    <w:rsid w:val="00CB1913"/>
    <w:rsid w:val="00CB1CCD"/>
    <w:rsid w:val="00CB1D0A"/>
    <w:rsid w:val="00CB1DE2"/>
    <w:rsid w:val="00CB2089"/>
    <w:rsid w:val="00CB209B"/>
    <w:rsid w:val="00CB2442"/>
    <w:rsid w:val="00CB2562"/>
    <w:rsid w:val="00CB25F3"/>
    <w:rsid w:val="00CB2D4D"/>
    <w:rsid w:val="00CB30A2"/>
    <w:rsid w:val="00CB3A22"/>
    <w:rsid w:val="00CB3B41"/>
    <w:rsid w:val="00CB4043"/>
    <w:rsid w:val="00CB4B02"/>
    <w:rsid w:val="00CB4EEE"/>
    <w:rsid w:val="00CB56EC"/>
    <w:rsid w:val="00CB5896"/>
    <w:rsid w:val="00CB5AC8"/>
    <w:rsid w:val="00CB5B97"/>
    <w:rsid w:val="00CB5D26"/>
    <w:rsid w:val="00CB60AE"/>
    <w:rsid w:val="00CB60DC"/>
    <w:rsid w:val="00CB6406"/>
    <w:rsid w:val="00CB681F"/>
    <w:rsid w:val="00CB6E60"/>
    <w:rsid w:val="00CB6FDE"/>
    <w:rsid w:val="00CB7020"/>
    <w:rsid w:val="00CB72BF"/>
    <w:rsid w:val="00CB72F6"/>
    <w:rsid w:val="00CB761A"/>
    <w:rsid w:val="00CB7726"/>
    <w:rsid w:val="00CB7787"/>
    <w:rsid w:val="00CB7792"/>
    <w:rsid w:val="00CB7982"/>
    <w:rsid w:val="00CB7A1B"/>
    <w:rsid w:val="00CB7B82"/>
    <w:rsid w:val="00CB7E23"/>
    <w:rsid w:val="00CB7EE1"/>
    <w:rsid w:val="00CC012B"/>
    <w:rsid w:val="00CC016A"/>
    <w:rsid w:val="00CC07D2"/>
    <w:rsid w:val="00CC09F8"/>
    <w:rsid w:val="00CC17F8"/>
    <w:rsid w:val="00CC18E5"/>
    <w:rsid w:val="00CC1B71"/>
    <w:rsid w:val="00CC1D01"/>
    <w:rsid w:val="00CC212F"/>
    <w:rsid w:val="00CC21E0"/>
    <w:rsid w:val="00CC21E7"/>
    <w:rsid w:val="00CC23B7"/>
    <w:rsid w:val="00CC2464"/>
    <w:rsid w:val="00CC2CCB"/>
    <w:rsid w:val="00CC2FBD"/>
    <w:rsid w:val="00CC36FD"/>
    <w:rsid w:val="00CC376D"/>
    <w:rsid w:val="00CC3845"/>
    <w:rsid w:val="00CC41E2"/>
    <w:rsid w:val="00CC43D8"/>
    <w:rsid w:val="00CC4490"/>
    <w:rsid w:val="00CC4524"/>
    <w:rsid w:val="00CC4671"/>
    <w:rsid w:val="00CC4673"/>
    <w:rsid w:val="00CC4AD9"/>
    <w:rsid w:val="00CC50CB"/>
    <w:rsid w:val="00CC519E"/>
    <w:rsid w:val="00CC53ED"/>
    <w:rsid w:val="00CC5AC7"/>
    <w:rsid w:val="00CC5E97"/>
    <w:rsid w:val="00CC6074"/>
    <w:rsid w:val="00CC6609"/>
    <w:rsid w:val="00CC672E"/>
    <w:rsid w:val="00CC6B1D"/>
    <w:rsid w:val="00CC6FCA"/>
    <w:rsid w:val="00CC7021"/>
    <w:rsid w:val="00CC7090"/>
    <w:rsid w:val="00CC70C1"/>
    <w:rsid w:val="00CC72E4"/>
    <w:rsid w:val="00CC7356"/>
    <w:rsid w:val="00CC77C5"/>
    <w:rsid w:val="00CC782D"/>
    <w:rsid w:val="00CC78EA"/>
    <w:rsid w:val="00CC794C"/>
    <w:rsid w:val="00CD015E"/>
    <w:rsid w:val="00CD0186"/>
    <w:rsid w:val="00CD021A"/>
    <w:rsid w:val="00CD0453"/>
    <w:rsid w:val="00CD08F6"/>
    <w:rsid w:val="00CD0949"/>
    <w:rsid w:val="00CD0D55"/>
    <w:rsid w:val="00CD0DB9"/>
    <w:rsid w:val="00CD1130"/>
    <w:rsid w:val="00CD1524"/>
    <w:rsid w:val="00CD154D"/>
    <w:rsid w:val="00CD1A63"/>
    <w:rsid w:val="00CD1E4B"/>
    <w:rsid w:val="00CD1EE6"/>
    <w:rsid w:val="00CD1F2D"/>
    <w:rsid w:val="00CD2A25"/>
    <w:rsid w:val="00CD3044"/>
    <w:rsid w:val="00CD3045"/>
    <w:rsid w:val="00CD31EF"/>
    <w:rsid w:val="00CD3296"/>
    <w:rsid w:val="00CD35BF"/>
    <w:rsid w:val="00CD373B"/>
    <w:rsid w:val="00CD392F"/>
    <w:rsid w:val="00CD409E"/>
    <w:rsid w:val="00CD4156"/>
    <w:rsid w:val="00CD43CC"/>
    <w:rsid w:val="00CD451D"/>
    <w:rsid w:val="00CD452F"/>
    <w:rsid w:val="00CD4EAA"/>
    <w:rsid w:val="00CD4EC2"/>
    <w:rsid w:val="00CD4EC8"/>
    <w:rsid w:val="00CD5E26"/>
    <w:rsid w:val="00CD6135"/>
    <w:rsid w:val="00CD6279"/>
    <w:rsid w:val="00CD627B"/>
    <w:rsid w:val="00CD6447"/>
    <w:rsid w:val="00CD6A14"/>
    <w:rsid w:val="00CD6F13"/>
    <w:rsid w:val="00CD718A"/>
    <w:rsid w:val="00CD741E"/>
    <w:rsid w:val="00CD7500"/>
    <w:rsid w:val="00CD77B9"/>
    <w:rsid w:val="00CD7A8B"/>
    <w:rsid w:val="00CE0201"/>
    <w:rsid w:val="00CE0232"/>
    <w:rsid w:val="00CE0363"/>
    <w:rsid w:val="00CE047D"/>
    <w:rsid w:val="00CE097D"/>
    <w:rsid w:val="00CE0B0C"/>
    <w:rsid w:val="00CE155E"/>
    <w:rsid w:val="00CE197A"/>
    <w:rsid w:val="00CE19B0"/>
    <w:rsid w:val="00CE1B19"/>
    <w:rsid w:val="00CE1CA2"/>
    <w:rsid w:val="00CE1D38"/>
    <w:rsid w:val="00CE1FEB"/>
    <w:rsid w:val="00CE250E"/>
    <w:rsid w:val="00CE28F4"/>
    <w:rsid w:val="00CE293A"/>
    <w:rsid w:val="00CE297E"/>
    <w:rsid w:val="00CE2E9A"/>
    <w:rsid w:val="00CE3188"/>
    <w:rsid w:val="00CE3412"/>
    <w:rsid w:val="00CE35A3"/>
    <w:rsid w:val="00CE3740"/>
    <w:rsid w:val="00CE3BDD"/>
    <w:rsid w:val="00CE3F88"/>
    <w:rsid w:val="00CE40F3"/>
    <w:rsid w:val="00CE4123"/>
    <w:rsid w:val="00CE43C4"/>
    <w:rsid w:val="00CE4403"/>
    <w:rsid w:val="00CE4445"/>
    <w:rsid w:val="00CE4677"/>
    <w:rsid w:val="00CE4AF6"/>
    <w:rsid w:val="00CE518C"/>
    <w:rsid w:val="00CE5199"/>
    <w:rsid w:val="00CE5239"/>
    <w:rsid w:val="00CE55A0"/>
    <w:rsid w:val="00CE5689"/>
    <w:rsid w:val="00CE56C4"/>
    <w:rsid w:val="00CE583B"/>
    <w:rsid w:val="00CE5976"/>
    <w:rsid w:val="00CE5CAD"/>
    <w:rsid w:val="00CE5F0E"/>
    <w:rsid w:val="00CE6464"/>
    <w:rsid w:val="00CE692B"/>
    <w:rsid w:val="00CE6ACA"/>
    <w:rsid w:val="00CE6D30"/>
    <w:rsid w:val="00CE6F42"/>
    <w:rsid w:val="00CE6FB4"/>
    <w:rsid w:val="00CE7235"/>
    <w:rsid w:val="00CE7A9F"/>
    <w:rsid w:val="00CE7AA0"/>
    <w:rsid w:val="00CE7F02"/>
    <w:rsid w:val="00CE7F6C"/>
    <w:rsid w:val="00CF0332"/>
    <w:rsid w:val="00CF085F"/>
    <w:rsid w:val="00CF0E6C"/>
    <w:rsid w:val="00CF0FF9"/>
    <w:rsid w:val="00CF1069"/>
    <w:rsid w:val="00CF1126"/>
    <w:rsid w:val="00CF1618"/>
    <w:rsid w:val="00CF183B"/>
    <w:rsid w:val="00CF19C9"/>
    <w:rsid w:val="00CF1CF2"/>
    <w:rsid w:val="00CF2865"/>
    <w:rsid w:val="00CF29D1"/>
    <w:rsid w:val="00CF29E7"/>
    <w:rsid w:val="00CF2A70"/>
    <w:rsid w:val="00CF2EF8"/>
    <w:rsid w:val="00CF2FDF"/>
    <w:rsid w:val="00CF2FF0"/>
    <w:rsid w:val="00CF3014"/>
    <w:rsid w:val="00CF31A6"/>
    <w:rsid w:val="00CF3440"/>
    <w:rsid w:val="00CF392E"/>
    <w:rsid w:val="00CF3999"/>
    <w:rsid w:val="00CF3AFA"/>
    <w:rsid w:val="00CF3C65"/>
    <w:rsid w:val="00CF3F11"/>
    <w:rsid w:val="00CF400F"/>
    <w:rsid w:val="00CF41F7"/>
    <w:rsid w:val="00CF4552"/>
    <w:rsid w:val="00CF4CDC"/>
    <w:rsid w:val="00CF4D41"/>
    <w:rsid w:val="00CF585B"/>
    <w:rsid w:val="00CF587B"/>
    <w:rsid w:val="00CF5FA6"/>
    <w:rsid w:val="00CF6255"/>
    <w:rsid w:val="00CF636D"/>
    <w:rsid w:val="00CF6437"/>
    <w:rsid w:val="00CF6A34"/>
    <w:rsid w:val="00CF6D55"/>
    <w:rsid w:val="00CF7018"/>
    <w:rsid w:val="00CF7137"/>
    <w:rsid w:val="00CF7710"/>
    <w:rsid w:val="00CF7BE8"/>
    <w:rsid w:val="00CF7DA1"/>
    <w:rsid w:val="00CF7E26"/>
    <w:rsid w:val="00D0038F"/>
    <w:rsid w:val="00D00758"/>
    <w:rsid w:val="00D007DD"/>
    <w:rsid w:val="00D0090E"/>
    <w:rsid w:val="00D009AC"/>
    <w:rsid w:val="00D00E49"/>
    <w:rsid w:val="00D01004"/>
    <w:rsid w:val="00D01218"/>
    <w:rsid w:val="00D01354"/>
    <w:rsid w:val="00D01596"/>
    <w:rsid w:val="00D019EE"/>
    <w:rsid w:val="00D01D55"/>
    <w:rsid w:val="00D020DE"/>
    <w:rsid w:val="00D0218F"/>
    <w:rsid w:val="00D0251E"/>
    <w:rsid w:val="00D02712"/>
    <w:rsid w:val="00D02A4B"/>
    <w:rsid w:val="00D02D6A"/>
    <w:rsid w:val="00D03073"/>
    <w:rsid w:val="00D03213"/>
    <w:rsid w:val="00D0341F"/>
    <w:rsid w:val="00D037EF"/>
    <w:rsid w:val="00D0390D"/>
    <w:rsid w:val="00D039F9"/>
    <w:rsid w:val="00D03A06"/>
    <w:rsid w:val="00D03A8B"/>
    <w:rsid w:val="00D03A92"/>
    <w:rsid w:val="00D03C37"/>
    <w:rsid w:val="00D03F53"/>
    <w:rsid w:val="00D0413E"/>
    <w:rsid w:val="00D04202"/>
    <w:rsid w:val="00D047C3"/>
    <w:rsid w:val="00D04E75"/>
    <w:rsid w:val="00D05092"/>
    <w:rsid w:val="00D0539F"/>
    <w:rsid w:val="00D0554D"/>
    <w:rsid w:val="00D055D4"/>
    <w:rsid w:val="00D05CFC"/>
    <w:rsid w:val="00D0697A"/>
    <w:rsid w:val="00D06E00"/>
    <w:rsid w:val="00D07CC0"/>
    <w:rsid w:val="00D07D43"/>
    <w:rsid w:val="00D07DCF"/>
    <w:rsid w:val="00D10035"/>
    <w:rsid w:val="00D100F1"/>
    <w:rsid w:val="00D10382"/>
    <w:rsid w:val="00D104D1"/>
    <w:rsid w:val="00D10DBD"/>
    <w:rsid w:val="00D11AA6"/>
    <w:rsid w:val="00D122D1"/>
    <w:rsid w:val="00D12450"/>
    <w:rsid w:val="00D1277F"/>
    <w:rsid w:val="00D1298D"/>
    <w:rsid w:val="00D12C8D"/>
    <w:rsid w:val="00D12D3B"/>
    <w:rsid w:val="00D12E8A"/>
    <w:rsid w:val="00D13001"/>
    <w:rsid w:val="00D1365B"/>
    <w:rsid w:val="00D13D40"/>
    <w:rsid w:val="00D13DBC"/>
    <w:rsid w:val="00D13FA7"/>
    <w:rsid w:val="00D142ED"/>
    <w:rsid w:val="00D143E7"/>
    <w:rsid w:val="00D14922"/>
    <w:rsid w:val="00D1493F"/>
    <w:rsid w:val="00D14B28"/>
    <w:rsid w:val="00D15CA6"/>
    <w:rsid w:val="00D15EDB"/>
    <w:rsid w:val="00D15EEC"/>
    <w:rsid w:val="00D15FB4"/>
    <w:rsid w:val="00D161D5"/>
    <w:rsid w:val="00D162B8"/>
    <w:rsid w:val="00D16309"/>
    <w:rsid w:val="00D16717"/>
    <w:rsid w:val="00D168BD"/>
    <w:rsid w:val="00D16CAA"/>
    <w:rsid w:val="00D16CE7"/>
    <w:rsid w:val="00D1773E"/>
    <w:rsid w:val="00D17746"/>
    <w:rsid w:val="00D17A77"/>
    <w:rsid w:val="00D17BF4"/>
    <w:rsid w:val="00D20107"/>
    <w:rsid w:val="00D201D9"/>
    <w:rsid w:val="00D20301"/>
    <w:rsid w:val="00D20564"/>
    <w:rsid w:val="00D20A1C"/>
    <w:rsid w:val="00D20B7D"/>
    <w:rsid w:val="00D20CD1"/>
    <w:rsid w:val="00D20D42"/>
    <w:rsid w:val="00D21123"/>
    <w:rsid w:val="00D213A8"/>
    <w:rsid w:val="00D2156E"/>
    <w:rsid w:val="00D21626"/>
    <w:rsid w:val="00D21966"/>
    <w:rsid w:val="00D219D6"/>
    <w:rsid w:val="00D21A34"/>
    <w:rsid w:val="00D21A81"/>
    <w:rsid w:val="00D21AE9"/>
    <w:rsid w:val="00D21AEF"/>
    <w:rsid w:val="00D220CB"/>
    <w:rsid w:val="00D221EC"/>
    <w:rsid w:val="00D2229D"/>
    <w:rsid w:val="00D223C3"/>
    <w:rsid w:val="00D224A2"/>
    <w:rsid w:val="00D22BF1"/>
    <w:rsid w:val="00D22D28"/>
    <w:rsid w:val="00D22DF1"/>
    <w:rsid w:val="00D22E3C"/>
    <w:rsid w:val="00D2314D"/>
    <w:rsid w:val="00D232C2"/>
    <w:rsid w:val="00D232C5"/>
    <w:rsid w:val="00D2342C"/>
    <w:rsid w:val="00D23899"/>
    <w:rsid w:val="00D23A18"/>
    <w:rsid w:val="00D24366"/>
    <w:rsid w:val="00D246C7"/>
    <w:rsid w:val="00D2486B"/>
    <w:rsid w:val="00D24967"/>
    <w:rsid w:val="00D24A4F"/>
    <w:rsid w:val="00D24A9C"/>
    <w:rsid w:val="00D24B64"/>
    <w:rsid w:val="00D24BDA"/>
    <w:rsid w:val="00D25321"/>
    <w:rsid w:val="00D25800"/>
    <w:rsid w:val="00D25833"/>
    <w:rsid w:val="00D25A83"/>
    <w:rsid w:val="00D25AD9"/>
    <w:rsid w:val="00D25B42"/>
    <w:rsid w:val="00D25B4F"/>
    <w:rsid w:val="00D26090"/>
    <w:rsid w:val="00D26114"/>
    <w:rsid w:val="00D262F6"/>
    <w:rsid w:val="00D263C3"/>
    <w:rsid w:val="00D264D4"/>
    <w:rsid w:val="00D2687F"/>
    <w:rsid w:val="00D2726C"/>
    <w:rsid w:val="00D27519"/>
    <w:rsid w:val="00D27B2C"/>
    <w:rsid w:val="00D27BA7"/>
    <w:rsid w:val="00D27C2B"/>
    <w:rsid w:val="00D27F50"/>
    <w:rsid w:val="00D3000A"/>
    <w:rsid w:val="00D3013E"/>
    <w:rsid w:val="00D3082F"/>
    <w:rsid w:val="00D30A8F"/>
    <w:rsid w:val="00D30B67"/>
    <w:rsid w:val="00D30BE6"/>
    <w:rsid w:val="00D30C2D"/>
    <w:rsid w:val="00D30C69"/>
    <w:rsid w:val="00D31386"/>
    <w:rsid w:val="00D31472"/>
    <w:rsid w:val="00D316E1"/>
    <w:rsid w:val="00D31771"/>
    <w:rsid w:val="00D31908"/>
    <w:rsid w:val="00D31A40"/>
    <w:rsid w:val="00D31B12"/>
    <w:rsid w:val="00D31B53"/>
    <w:rsid w:val="00D31D53"/>
    <w:rsid w:val="00D31EB8"/>
    <w:rsid w:val="00D31F9F"/>
    <w:rsid w:val="00D3214B"/>
    <w:rsid w:val="00D323E3"/>
    <w:rsid w:val="00D32908"/>
    <w:rsid w:val="00D3328D"/>
    <w:rsid w:val="00D3371C"/>
    <w:rsid w:val="00D339AF"/>
    <w:rsid w:val="00D33C24"/>
    <w:rsid w:val="00D33E10"/>
    <w:rsid w:val="00D33EAA"/>
    <w:rsid w:val="00D33F83"/>
    <w:rsid w:val="00D3437E"/>
    <w:rsid w:val="00D3438A"/>
    <w:rsid w:val="00D34469"/>
    <w:rsid w:val="00D347AE"/>
    <w:rsid w:val="00D34CFF"/>
    <w:rsid w:val="00D356C4"/>
    <w:rsid w:val="00D35BCA"/>
    <w:rsid w:val="00D35D1E"/>
    <w:rsid w:val="00D36226"/>
    <w:rsid w:val="00D36263"/>
    <w:rsid w:val="00D36B25"/>
    <w:rsid w:val="00D36FCB"/>
    <w:rsid w:val="00D36FF6"/>
    <w:rsid w:val="00D370F9"/>
    <w:rsid w:val="00D37461"/>
    <w:rsid w:val="00D37BAC"/>
    <w:rsid w:val="00D37C14"/>
    <w:rsid w:val="00D401D6"/>
    <w:rsid w:val="00D409C7"/>
    <w:rsid w:val="00D40B80"/>
    <w:rsid w:val="00D40E1E"/>
    <w:rsid w:val="00D40FA5"/>
    <w:rsid w:val="00D41099"/>
    <w:rsid w:val="00D41A16"/>
    <w:rsid w:val="00D41F62"/>
    <w:rsid w:val="00D424C2"/>
    <w:rsid w:val="00D42866"/>
    <w:rsid w:val="00D42EE9"/>
    <w:rsid w:val="00D42F6D"/>
    <w:rsid w:val="00D4303F"/>
    <w:rsid w:val="00D43222"/>
    <w:rsid w:val="00D43280"/>
    <w:rsid w:val="00D43542"/>
    <w:rsid w:val="00D4357C"/>
    <w:rsid w:val="00D4359A"/>
    <w:rsid w:val="00D435CB"/>
    <w:rsid w:val="00D43BC5"/>
    <w:rsid w:val="00D43CD0"/>
    <w:rsid w:val="00D44059"/>
    <w:rsid w:val="00D4444F"/>
    <w:rsid w:val="00D445CB"/>
    <w:rsid w:val="00D445FD"/>
    <w:rsid w:val="00D44985"/>
    <w:rsid w:val="00D45151"/>
    <w:rsid w:val="00D455CD"/>
    <w:rsid w:val="00D45640"/>
    <w:rsid w:val="00D457D2"/>
    <w:rsid w:val="00D45918"/>
    <w:rsid w:val="00D45986"/>
    <w:rsid w:val="00D45D09"/>
    <w:rsid w:val="00D460D8"/>
    <w:rsid w:val="00D460E1"/>
    <w:rsid w:val="00D4636D"/>
    <w:rsid w:val="00D46489"/>
    <w:rsid w:val="00D467C1"/>
    <w:rsid w:val="00D46A95"/>
    <w:rsid w:val="00D46B68"/>
    <w:rsid w:val="00D46E0B"/>
    <w:rsid w:val="00D47081"/>
    <w:rsid w:val="00D47102"/>
    <w:rsid w:val="00D4729B"/>
    <w:rsid w:val="00D472C6"/>
    <w:rsid w:val="00D4776B"/>
    <w:rsid w:val="00D47884"/>
    <w:rsid w:val="00D500A5"/>
    <w:rsid w:val="00D50468"/>
    <w:rsid w:val="00D509DD"/>
    <w:rsid w:val="00D50F62"/>
    <w:rsid w:val="00D513AC"/>
    <w:rsid w:val="00D51422"/>
    <w:rsid w:val="00D51573"/>
    <w:rsid w:val="00D51B29"/>
    <w:rsid w:val="00D51ECB"/>
    <w:rsid w:val="00D521CE"/>
    <w:rsid w:val="00D52B25"/>
    <w:rsid w:val="00D52BDC"/>
    <w:rsid w:val="00D52F38"/>
    <w:rsid w:val="00D53636"/>
    <w:rsid w:val="00D537EF"/>
    <w:rsid w:val="00D53938"/>
    <w:rsid w:val="00D53E95"/>
    <w:rsid w:val="00D544C1"/>
    <w:rsid w:val="00D545ED"/>
    <w:rsid w:val="00D547FB"/>
    <w:rsid w:val="00D54AD3"/>
    <w:rsid w:val="00D54C50"/>
    <w:rsid w:val="00D54FCA"/>
    <w:rsid w:val="00D550B4"/>
    <w:rsid w:val="00D5562F"/>
    <w:rsid w:val="00D55737"/>
    <w:rsid w:val="00D55746"/>
    <w:rsid w:val="00D55CBB"/>
    <w:rsid w:val="00D564E5"/>
    <w:rsid w:val="00D566AB"/>
    <w:rsid w:val="00D56994"/>
    <w:rsid w:val="00D56A6B"/>
    <w:rsid w:val="00D56AB3"/>
    <w:rsid w:val="00D5784F"/>
    <w:rsid w:val="00D57BDC"/>
    <w:rsid w:val="00D57D4E"/>
    <w:rsid w:val="00D60153"/>
    <w:rsid w:val="00D604DE"/>
    <w:rsid w:val="00D605DA"/>
    <w:rsid w:val="00D60642"/>
    <w:rsid w:val="00D607B3"/>
    <w:rsid w:val="00D609C2"/>
    <w:rsid w:val="00D60BB2"/>
    <w:rsid w:val="00D60D94"/>
    <w:rsid w:val="00D60F1B"/>
    <w:rsid w:val="00D60F5D"/>
    <w:rsid w:val="00D61132"/>
    <w:rsid w:val="00D61148"/>
    <w:rsid w:val="00D61317"/>
    <w:rsid w:val="00D6147D"/>
    <w:rsid w:val="00D614BB"/>
    <w:rsid w:val="00D61977"/>
    <w:rsid w:val="00D61AB8"/>
    <w:rsid w:val="00D61E3F"/>
    <w:rsid w:val="00D62015"/>
    <w:rsid w:val="00D62183"/>
    <w:rsid w:val="00D6248C"/>
    <w:rsid w:val="00D624A1"/>
    <w:rsid w:val="00D62964"/>
    <w:rsid w:val="00D62D49"/>
    <w:rsid w:val="00D62DF9"/>
    <w:rsid w:val="00D62F40"/>
    <w:rsid w:val="00D631A5"/>
    <w:rsid w:val="00D6343F"/>
    <w:rsid w:val="00D638C4"/>
    <w:rsid w:val="00D63B88"/>
    <w:rsid w:val="00D63D6E"/>
    <w:rsid w:val="00D63E20"/>
    <w:rsid w:val="00D63F7A"/>
    <w:rsid w:val="00D64734"/>
    <w:rsid w:val="00D64791"/>
    <w:rsid w:val="00D64A59"/>
    <w:rsid w:val="00D64A7B"/>
    <w:rsid w:val="00D64CCB"/>
    <w:rsid w:val="00D64D71"/>
    <w:rsid w:val="00D64D88"/>
    <w:rsid w:val="00D651AC"/>
    <w:rsid w:val="00D651CE"/>
    <w:rsid w:val="00D652FD"/>
    <w:rsid w:val="00D655BA"/>
    <w:rsid w:val="00D65784"/>
    <w:rsid w:val="00D65F20"/>
    <w:rsid w:val="00D65F3B"/>
    <w:rsid w:val="00D66707"/>
    <w:rsid w:val="00D66A59"/>
    <w:rsid w:val="00D66B05"/>
    <w:rsid w:val="00D66D5B"/>
    <w:rsid w:val="00D67CA9"/>
    <w:rsid w:val="00D67CE9"/>
    <w:rsid w:val="00D67EF6"/>
    <w:rsid w:val="00D70092"/>
    <w:rsid w:val="00D700AC"/>
    <w:rsid w:val="00D701D5"/>
    <w:rsid w:val="00D7044E"/>
    <w:rsid w:val="00D704F7"/>
    <w:rsid w:val="00D70520"/>
    <w:rsid w:val="00D7070E"/>
    <w:rsid w:val="00D70B44"/>
    <w:rsid w:val="00D70BAD"/>
    <w:rsid w:val="00D71740"/>
    <w:rsid w:val="00D71BE5"/>
    <w:rsid w:val="00D7250A"/>
    <w:rsid w:val="00D7254C"/>
    <w:rsid w:val="00D7288C"/>
    <w:rsid w:val="00D72CD9"/>
    <w:rsid w:val="00D72D84"/>
    <w:rsid w:val="00D72E1A"/>
    <w:rsid w:val="00D72F05"/>
    <w:rsid w:val="00D732D5"/>
    <w:rsid w:val="00D7333C"/>
    <w:rsid w:val="00D73520"/>
    <w:rsid w:val="00D7364E"/>
    <w:rsid w:val="00D73756"/>
    <w:rsid w:val="00D73BFE"/>
    <w:rsid w:val="00D73D29"/>
    <w:rsid w:val="00D73D7F"/>
    <w:rsid w:val="00D73F12"/>
    <w:rsid w:val="00D73F5F"/>
    <w:rsid w:val="00D74046"/>
    <w:rsid w:val="00D74AB1"/>
    <w:rsid w:val="00D74AD9"/>
    <w:rsid w:val="00D74DF4"/>
    <w:rsid w:val="00D75564"/>
    <w:rsid w:val="00D75A52"/>
    <w:rsid w:val="00D75A81"/>
    <w:rsid w:val="00D7644E"/>
    <w:rsid w:val="00D765A4"/>
    <w:rsid w:val="00D7692E"/>
    <w:rsid w:val="00D7696F"/>
    <w:rsid w:val="00D76A54"/>
    <w:rsid w:val="00D76BE7"/>
    <w:rsid w:val="00D76BF9"/>
    <w:rsid w:val="00D76D38"/>
    <w:rsid w:val="00D76DDD"/>
    <w:rsid w:val="00D76DFB"/>
    <w:rsid w:val="00D76EDD"/>
    <w:rsid w:val="00D7741A"/>
    <w:rsid w:val="00D77BFF"/>
    <w:rsid w:val="00D77C0C"/>
    <w:rsid w:val="00D801C7"/>
    <w:rsid w:val="00D80376"/>
    <w:rsid w:val="00D805FF"/>
    <w:rsid w:val="00D80E7F"/>
    <w:rsid w:val="00D80F0E"/>
    <w:rsid w:val="00D8145E"/>
    <w:rsid w:val="00D814C0"/>
    <w:rsid w:val="00D814EB"/>
    <w:rsid w:val="00D81673"/>
    <w:rsid w:val="00D81942"/>
    <w:rsid w:val="00D81973"/>
    <w:rsid w:val="00D81B99"/>
    <w:rsid w:val="00D81D06"/>
    <w:rsid w:val="00D8202D"/>
    <w:rsid w:val="00D822F0"/>
    <w:rsid w:val="00D82A46"/>
    <w:rsid w:val="00D83182"/>
    <w:rsid w:val="00D8369C"/>
    <w:rsid w:val="00D8390B"/>
    <w:rsid w:val="00D83D00"/>
    <w:rsid w:val="00D83FE4"/>
    <w:rsid w:val="00D842CA"/>
    <w:rsid w:val="00D84355"/>
    <w:rsid w:val="00D845B9"/>
    <w:rsid w:val="00D84739"/>
    <w:rsid w:val="00D84D09"/>
    <w:rsid w:val="00D84E76"/>
    <w:rsid w:val="00D84ED8"/>
    <w:rsid w:val="00D85221"/>
    <w:rsid w:val="00D857B0"/>
    <w:rsid w:val="00D859BD"/>
    <w:rsid w:val="00D859D2"/>
    <w:rsid w:val="00D85A27"/>
    <w:rsid w:val="00D85B31"/>
    <w:rsid w:val="00D85D02"/>
    <w:rsid w:val="00D85E61"/>
    <w:rsid w:val="00D863F6"/>
    <w:rsid w:val="00D8670F"/>
    <w:rsid w:val="00D86967"/>
    <w:rsid w:val="00D86D75"/>
    <w:rsid w:val="00D8731B"/>
    <w:rsid w:val="00D8743F"/>
    <w:rsid w:val="00D874EE"/>
    <w:rsid w:val="00D874F8"/>
    <w:rsid w:val="00D8751C"/>
    <w:rsid w:val="00D879B7"/>
    <w:rsid w:val="00D87F1E"/>
    <w:rsid w:val="00D87FAE"/>
    <w:rsid w:val="00D87FF4"/>
    <w:rsid w:val="00D903B9"/>
    <w:rsid w:val="00D90542"/>
    <w:rsid w:val="00D90781"/>
    <w:rsid w:val="00D90BCE"/>
    <w:rsid w:val="00D9165B"/>
    <w:rsid w:val="00D91B47"/>
    <w:rsid w:val="00D91B9E"/>
    <w:rsid w:val="00D91BAD"/>
    <w:rsid w:val="00D91F8A"/>
    <w:rsid w:val="00D923C6"/>
    <w:rsid w:val="00D92711"/>
    <w:rsid w:val="00D9314B"/>
    <w:rsid w:val="00D93741"/>
    <w:rsid w:val="00D93872"/>
    <w:rsid w:val="00D93A03"/>
    <w:rsid w:val="00D93A38"/>
    <w:rsid w:val="00D93BD0"/>
    <w:rsid w:val="00D93DEE"/>
    <w:rsid w:val="00D94053"/>
    <w:rsid w:val="00D9430B"/>
    <w:rsid w:val="00D94331"/>
    <w:rsid w:val="00D943BC"/>
    <w:rsid w:val="00D94975"/>
    <w:rsid w:val="00D94A8E"/>
    <w:rsid w:val="00D94EE1"/>
    <w:rsid w:val="00D957B5"/>
    <w:rsid w:val="00D95ADF"/>
    <w:rsid w:val="00D95C39"/>
    <w:rsid w:val="00D95DCE"/>
    <w:rsid w:val="00D960BF"/>
    <w:rsid w:val="00D96202"/>
    <w:rsid w:val="00D962EB"/>
    <w:rsid w:val="00D969E4"/>
    <w:rsid w:val="00D96A3E"/>
    <w:rsid w:val="00D96BFC"/>
    <w:rsid w:val="00D96C13"/>
    <w:rsid w:val="00D96FDA"/>
    <w:rsid w:val="00D9743C"/>
    <w:rsid w:val="00D97786"/>
    <w:rsid w:val="00D97891"/>
    <w:rsid w:val="00D97E05"/>
    <w:rsid w:val="00DA05AE"/>
    <w:rsid w:val="00DA0615"/>
    <w:rsid w:val="00DA06A8"/>
    <w:rsid w:val="00DA06FF"/>
    <w:rsid w:val="00DA09CA"/>
    <w:rsid w:val="00DA09E4"/>
    <w:rsid w:val="00DA09FB"/>
    <w:rsid w:val="00DA0B2A"/>
    <w:rsid w:val="00DA0B86"/>
    <w:rsid w:val="00DA0DD9"/>
    <w:rsid w:val="00DA1AE4"/>
    <w:rsid w:val="00DA20C1"/>
    <w:rsid w:val="00DA2440"/>
    <w:rsid w:val="00DA2974"/>
    <w:rsid w:val="00DA2C36"/>
    <w:rsid w:val="00DA2CFC"/>
    <w:rsid w:val="00DA2FF9"/>
    <w:rsid w:val="00DA310E"/>
    <w:rsid w:val="00DA34FB"/>
    <w:rsid w:val="00DA3974"/>
    <w:rsid w:val="00DA403F"/>
    <w:rsid w:val="00DA4516"/>
    <w:rsid w:val="00DA4651"/>
    <w:rsid w:val="00DA47D6"/>
    <w:rsid w:val="00DA4D06"/>
    <w:rsid w:val="00DA4FAC"/>
    <w:rsid w:val="00DA50C2"/>
    <w:rsid w:val="00DA5422"/>
    <w:rsid w:val="00DA5492"/>
    <w:rsid w:val="00DA564E"/>
    <w:rsid w:val="00DA5651"/>
    <w:rsid w:val="00DA59BD"/>
    <w:rsid w:val="00DA59EB"/>
    <w:rsid w:val="00DA5AF4"/>
    <w:rsid w:val="00DA5F47"/>
    <w:rsid w:val="00DA605E"/>
    <w:rsid w:val="00DA6556"/>
    <w:rsid w:val="00DA656B"/>
    <w:rsid w:val="00DA6672"/>
    <w:rsid w:val="00DA6894"/>
    <w:rsid w:val="00DA69B1"/>
    <w:rsid w:val="00DA6BBF"/>
    <w:rsid w:val="00DA71F9"/>
    <w:rsid w:val="00DA727C"/>
    <w:rsid w:val="00DA7554"/>
    <w:rsid w:val="00DA7775"/>
    <w:rsid w:val="00DA7A01"/>
    <w:rsid w:val="00DA7A31"/>
    <w:rsid w:val="00DA7CAD"/>
    <w:rsid w:val="00DA7E52"/>
    <w:rsid w:val="00DA7F4C"/>
    <w:rsid w:val="00DB0177"/>
    <w:rsid w:val="00DB0319"/>
    <w:rsid w:val="00DB03BE"/>
    <w:rsid w:val="00DB041D"/>
    <w:rsid w:val="00DB0529"/>
    <w:rsid w:val="00DB0678"/>
    <w:rsid w:val="00DB0A66"/>
    <w:rsid w:val="00DB0B08"/>
    <w:rsid w:val="00DB0C3D"/>
    <w:rsid w:val="00DB0D7B"/>
    <w:rsid w:val="00DB0FF4"/>
    <w:rsid w:val="00DB11BC"/>
    <w:rsid w:val="00DB1350"/>
    <w:rsid w:val="00DB18DC"/>
    <w:rsid w:val="00DB1BA3"/>
    <w:rsid w:val="00DB1BC5"/>
    <w:rsid w:val="00DB1CE4"/>
    <w:rsid w:val="00DB20C7"/>
    <w:rsid w:val="00DB2471"/>
    <w:rsid w:val="00DB2849"/>
    <w:rsid w:val="00DB2912"/>
    <w:rsid w:val="00DB2A12"/>
    <w:rsid w:val="00DB35AC"/>
    <w:rsid w:val="00DB378E"/>
    <w:rsid w:val="00DB3C33"/>
    <w:rsid w:val="00DB3EE9"/>
    <w:rsid w:val="00DB45CD"/>
    <w:rsid w:val="00DB4E55"/>
    <w:rsid w:val="00DB4FBA"/>
    <w:rsid w:val="00DB5036"/>
    <w:rsid w:val="00DB50B7"/>
    <w:rsid w:val="00DB50BC"/>
    <w:rsid w:val="00DB5455"/>
    <w:rsid w:val="00DB5962"/>
    <w:rsid w:val="00DB5AC0"/>
    <w:rsid w:val="00DB5AF3"/>
    <w:rsid w:val="00DB5DD4"/>
    <w:rsid w:val="00DB5F74"/>
    <w:rsid w:val="00DB665A"/>
    <w:rsid w:val="00DB6696"/>
    <w:rsid w:val="00DB6BC9"/>
    <w:rsid w:val="00DB6DF0"/>
    <w:rsid w:val="00DB70FD"/>
    <w:rsid w:val="00DB76A8"/>
    <w:rsid w:val="00DB79B6"/>
    <w:rsid w:val="00DB7A1A"/>
    <w:rsid w:val="00DB7A63"/>
    <w:rsid w:val="00DB7AC8"/>
    <w:rsid w:val="00DC0124"/>
    <w:rsid w:val="00DC01AA"/>
    <w:rsid w:val="00DC0383"/>
    <w:rsid w:val="00DC07CC"/>
    <w:rsid w:val="00DC0A05"/>
    <w:rsid w:val="00DC0B86"/>
    <w:rsid w:val="00DC0DFF"/>
    <w:rsid w:val="00DC1108"/>
    <w:rsid w:val="00DC115C"/>
    <w:rsid w:val="00DC1521"/>
    <w:rsid w:val="00DC16AA"/>
    <w:rsid w:val="00DC195A"/>
    <w:rsid w:val="00DC2007"/>
    <w:rsid w:val="00DC218C"/>
    <w:rsid w:val="00DC21CB"/>
    <w:rsid w:val="00DC25D2"/>
    <w:rsid w:val="00DC25DA"/>
    <w:rsid w:val="00DC2AA9"/>
    <w:rsid w:val="00DC2B07"/>
    <w:rsid w:val="00DC3391"/>
    <w:rsid w:val="00DC3765"/>
    <w:rsid w:val="00DC380B"/>
    <w:rsid w:val="00DC3850"/>
    <w:rsid w:val="00DC45B6"/>
    <w:rsid w:val="00DC468A"/>
    <w:rsid w:val="00DC476A"/>
    <w:rsid w:val="00DC476B"/>
    <w:rsid w:val="00DC4867"/>
    <w:rsid w:val="00DC486A"/>
    <w:rsid w:val="00DC4A7C"/>
    <w:rsid w:val="00DC4B4A"/>
    <w:rsid w:val="00DC50C6"/>
    <w:rsid w:val="00DC515C"/>
    <w:rsid w:val="00DC523F"/>
    <w:rsid w:val="00DC52E7"/>
    <w:rsid w:val="00DC54B0"/>
    <w:rsid w:val="00DC5510"/>
    <w:rsid w:val="00DC5B2E"/>
    <w:rsid w:val="00DC659C"/>
    <w:rsid w:val="00DC68F2"/>
    <w:rsid w:val="00DC6933"/>
    <w:rsid w:val="00DC6BA3"/>
    <w:rsid w:val="00DC7232"/>
    <w:rsid w:val="00DC73E1"/>
    <w:rsid w:val="00DC7488"/>
    <w:rsid w:val="00DC75A6"/>
    <w:rsid w:val="00DC778F"/>
    <w:rsid w:val="00DC78EC"/>
    <w:rsid w:val="00DC79A6"/>
    <w:rsid w:val="00DD0A15"/>
    <w:rsid w:val="00DD0C37"/>
    <w:rsid w:val="00DD0D62"/>
    <w:rsid w:val="00DD12AB"/>
    <w:rsid w:val="00DD1389"/>
    <w:rsid w:val="00DD143F"/>
    <w:rsid w:val="00DD147B"/>
    <w:rsid w:val="00DD173A"/>
    <w:rsid w:val="00DD18D1"/>
    <w:rsid w:val="00DD1A52"/>
    <w:rsid w:val="00DD1A98"/>
    <w:rsid w:val="00DD1B97"/>
    <w:rsid w:val="00DD1EB0"/>
    <w:rsid w:val="00DD217C"/>
    <w:rsid w:val="00DD24C7"/>
    <w:rsid w:val="00DD26A6"/>
    <w:rsid w:val="00DD27DA"/>
    <w:rsid w:val="00DD29C8"/>
    <w:rsid w:val="00DD2C93"/>
    <w:rsid w:val="00DD2F9A"/>
    <w:rsid w:val="00DD3191"/>
    <w:rsid w:val="00DD3BC3"/>
    <w:rsid w:val="00DD3F97"/>
    <w:rsid w:val="00DD4039"/>
    <w:rsid w:val="00DD41C5"/>
    <w:rsid w:val="00DD4257"/>
    <w:rsid w:val="00DD44FD"/>
    <w:rsid w:val="00DD4BA6"/>
    <w:rsid w:val="00DD4C96"/>
    <w:rsid w:val="00DD5296"/>
    <w:rsid w:val="00DD541F"/>
    <w:rsid w:val="00DD54FE"/>
    <w:rsid w:val="00DD55B0"/>
    <w:rsid w:val="00DD58ED"/>
    <w:rsid w:val="00DD5A24"/>
    <w:rsid w:val="00DD5E7F"/>
    <w:rsid w:val="00DD5F01"/>
    <w:rsid w:val="00DD619A"/>
    <w:rsid w:val="00DD6718"/>
    <w:rsid w:val="00DD6AD7"/>
    <w:rsid w:val="00DD6EB8"/>
    <w:rsid w:val="00DD6F2E"/>
    <w:rsid w:val="00DD7171"/>
    <w:rsid w:val="00DD730D"/>
    <w:rsid w:val="00DD77E3"/>
    <w:rsid w:val="00DD7BBC"/>
    <w:rsid w:val="00DD7E94"/>
    <w:rsid w:val="00DD7F79"/>
    <w:rsid w:val="00DE0103"/>
    <w:rsid w:val="00DE0464"/>
    <w:rsid w:val="00DE0DD3"/>
    <w:rsid w:val="00DE0F42"/>
    <w:rsid w:val="00DE1522"/>
    <w:rsid w:val="00DE1587"/>
    <w:rsid w:val="00DE1917"/>
    <w:rsid w:val="00DE1B38"/>
    <w:rsid w:val="00DE279B"/>
    <w:rsid w:val="00DE2B60"/>
    <w:rsid w:val="00DE30A2"/>
    <w:rsid w:val="00DE346B"/>
    <w:rsid w:val="00DE34CB"/>
    <w:rsid w:val="00DE38A6"/>
    <w:rsid w:val="00DE3D0A"/>
    <w:rsid w:val="00DE412C"/>
    <w:rsid w:val="00DE44E3"/>
    <w:rsid w:val="00DE4D9B"/>
    <w:rsid w:val="00DE4F87"/>
    <w:rsid w:val="00DE539E"/>
    <w:rsid w:val="00DE57FD"/>
    <w:rsid w:val="00DE5BDB"/>
    <w:rsid w:val="00DE5DC9"/>
    <w:rsid w:val="00DE603A"/>
    <w:rsid w:val="00DE628C"/>
    <w:rsid w:val="00DE639B"/>
    <w:rsid w:val="00DE6517"/>
    <w:rsid w:val="00DE660D"/>
    <w:rsid w:val="00DE68AF"/>
    <w:rsid w:val="00DE68F5"/>
    <w:rsid w:val="00DE6AE5"/>
    <w:rsid w:val="00DE6D93"/>
    <w:rsid w:val="00DE7288"/>
    <w:rsid w:val="00DE746A"/>
    <w:rsid w:val="00DE74DC"/>
    <w:rsid w:val="00DE7509"/>
    <w:rsid w:val="00DE7616"/>
    <w:rsid w:val="00DE799F"/>
    <w:rsid w:val="00DE7F27"/>
    <w:rsid w:val="00DF016B"/>
    <w:rsid w:val="00DF04A1"/>
    <w:rsid w:val="00DF060C"/>
    <w:rsid w:val="00DF068F"/>
    <w:rsid w:val="00DF0963"/>
    <w:rsid w:val="00DF0D59"/>
    <w:rsid w:val="00DF0FDE"/>
    <w:rsid w:val="00DF12DE"/>
    <w:rsid w:val="00DF1575"/>
    <w:rsid w:val="00DF1A55"/>
    <w:rsid w:val="00DF1CBA"/>
    <w:rsid w:val="00DF2098"/>
    <w:rsid w:val="00DF2633"/>
    <w:rsid w:val="00DF272F"/>
    <w:rsid w:val="00DF2910"/>
    <w:rsid w:val="00DF31CC"/>
    <w:rsid w:val="00DF35CE"/>
    <w:rsid w:val="00DF3766"/>
    <w:rsid w:val="00DF3D3F"/>
    <w:rsid w:val="00DF3DD3"/>
    <w:rsid w:val="00DF3FEC"/>
    <w:rsid w:val="00DF42C5"/>
    <w:rsid w:val="00DF4859"/>
    <w:rsid w:val="00DF4CCE"/>
    <w:rsid w:val="00DF4E68"/>
    <w:rsid w:val="00DF5372"/>
    <w:rsid w:val="00DF5BF1"/>
    <w:rsid w:val="00DF5EF7"/>
    <w:rsid w:val="00DF64B1"/>
    <w:rsid w:val="00DF696B"/>
    <w:rsid w:val="00DF699A"/>
    <w:rsid w:val="00DF69DF"/>
    <w:rsid w:val="00DF6B7A"/>
    <w:rsid w:val="00DF6CED"/>
    <w:rsid w:val="00DF6D8A"/>
    <w:rsid w:val="00DF6DF7"/>
    <w:rsid w:val="00DF6F19"/>
    <w:rsid w:val="00DF749E"/>
    <w:rsid w:val="00DF75D1"/>
    <w:rsid w:val="00DF75E9"/>
    <w:rsid w:val="00DF784D"/>
    <w:rsid w:val="00E0000C"/>
    <w:rsid w:val="00E003E8"/>
    <w:rsid w:val="00E005D2"/>
    <w:rsid w:val="00E00AAE"/>
    <w:rsid w:val="00E01140"/>
    <w:rsid w:val="00E01255"/>
    <w:rsid w:val="00E0158C"/>
    <w:rsid w:val="00E01C3E"/>
    <w:rsid w:val="00E02776"/>
    <w:rsid w:val="00E02D02"/>
    <w:rsid w:val="00E02FF7"/>
    <w:rsid w:val="00E0357F"/>
    <w:rsid w:val="00E037C5"/>
    <w:rsid w:val="00E03B9D"/>
    <w:rsid w:val="00E03BC4"/>
    <w:rsid w:val="00E03BED"/>
    <w:rsid w:val="00E03DB5"/>
    <w:rsid w:val="00E041A8"/>
    <w:rsid w:val="00E047A5"/>
    <w:rsid w:val="00E048AE"/>
    <w:rsid w:val="00E04932"/>
    <w:rsid w:val="00E0494E"/>
    <w:rsid w:val="00E04F1B"/>
    <w:rsid w:val="00E04F88"/>
    <w:rsid w:val="00E051E5"/>
    <w:rsid w:val="00E05227"/>
    <w:rsid w:val="00E05424"/>
    <w:rsid w:val="00E0597F"/>
    <w:rsid w:val="00E05A0D"/>
    <w:rsid w:val="00E05C91"/>
    <w:rsid w:val="00E06FB9"/>
    <w:rsid w:val="00E071F1"/>
    <w:rsid w:val="00E0772A"/>
    <w:rsid w:val="00E07B31"/>
    <w:rsid w:val="00E07D19"/>
    <w:rsid w:val="00E07F53"/>
    <w:rsid w:val="00E07FC7"/>
    <w:rsid w:val="00E1019B"/>
    <w:rsid w:val="00E10377"/>
    <w:rsid w:val="00E10435"/>
    <w:rsid w:val="00E106CF"/>
    <w:rsid w:val="00E107FC"/>
    <w:rsid w:val="00E10F93"/>
    <w:rsid w:val="00E115B8"/>
    <w:rsid w:val="00E119B1"/>
    <w:rsid w:val="00E11C98"/>
    <w:rsid w:val="00E12017"/>
    <w:rsid w:val="00E1242D"/>
    <w:rsid w:val="00E12866"/>
    <w:rsid w:val="00E12E27"/>
    <w:rsid w:val="00E131B8"/>
    <w:rsid w:val="00E135FE"/>
    <w:rsid w:val="00E13BAE"/>
    <w:rsid w:val="00E13D16"/>
    <w:rsid w:val="00E1415C"/>
    <w:rsid w:val="00E14298"/>
    <w:rsid w:val="00E142BB"/>
    <w:rsid w:val="00E145B7"/>
    <w:rsid w:val="00E15307"/>
    <w:rsid w:val="00E15714"/>
    <w:rsid w:val="00E15A8A"/>
    <w:rsid w:val="00E164A7"/>
    <w:rsid w:val="00E16A14"/>
    <w:rsid w:val="00E16F0C"/>
    <w:rsid w:val="00E173BB"/>
    <w:rsid w:val="00E177C0"/>
    <w:rsid w:val="00E20630"/>
    <w:rsid w:val="00E2063F"/>
    <w:rsid w:val="00E20BCD"/>
    <w:rsid w:val="00E20DCE"/>
    <w:rsid w:val="00E21080"/>
    <w:rsid w:val="00E214C1"/>
    <w:rsid w:val="00E21893"/>
    <w:rsid w:val="00E21992"/>
    <w:rsid w:val="00E21B53"/>
    <w:rsid w:val="00E21BB0"/>
    <w:rsid w:val="00E21BC5"/>
    <w:rsid w:val="00E21FB9"/>
    <w:rsid w:val="00E22005"/>
    <w:rsid w:val="00E22355"/>
    <w:rsid w:val="00E223CD"/>
    <w:rsid w:val="00E22B48"/>
    <w:rsid w:val="00E22B6E"/>
    <w:rsid w:val="00E22DAE"/>
    <w:rsid w:val="00E22DEF"/>
    <w:rsid w:val="00E22EE7"/>
    <w:rsid w:val="00E2308E"/>
    <w:rsid w:val="00E230EA"/>
    <w:rsid w:val="00E232F4"/>
    <w:rsid w:val="00E23559"/>
    <w:rsid w:val="00E235B2"/>
    <w:rsid w:val="00E2374C"/>
    <w:rsid w:val="00E23BE4"/>
    <w:rsid w:val="00E23C81"/>
    <w:rsid w:val="00E24007"/>
    <w:rsid w:val="00E24426"/>
    <w:rsid w:val="00E24DCC"/>
    <w:rsid w:val="00E250CD"/>
    <w:rsid w:val="00E2530F"/>
    <w:rsid w:val="00E25375"/>
    <w:rsid w:val="00E2563C"/>
    <w:rsid w:val="00E2583B"/>
    <w:rsid w:val="00E2584F"/>
    <w:rsid w:val="00E2586C"/>
    <w:rsid w:val="00E2590B"/>
    <w:rsid w:val="00E25A64"/>
    <w:rsid w:val="00E25AE3"/>
    <w:rsid w:val="00E25EEB"/>
    <w:rsid w:val="00E26067"/>
    <w:rsid w:val="00E2606D"/>
    <w:rsid w:val="00E260F1"/>
    <w:rsid w:val="00E26247"/>
    <w:rsid w:val="00E2667C"/>
    <w:rsid w:val="00E26EE3"/>
    <w:rsid w:val="00E271F2"/>
    <w:rsid w:val="00E27501"/>
    <w:rsid w:val="00E27C5D"/>
    <w:rsid w:val="00E27E26"/>
    <w:rsid w:val="00E27EF8"/>
    <w:rsid w:val="00E27F7C"/>
    <w:rsid w:val="00E300C7"/>
    <w:rsid w:val="00E30345"/>
    <w:rsid w:val="00E30A52"/>
    <w:rsid w:val="00E30E47"/>
    <w:rsid w:val="00E30F78"/>
    <w:rsid w:val="00E31336"/>
    <w:rsid w:val="00E313BF"/>
    <w:rsid w:val="00E31DAE"/>
    <w:rsid w:val="00E329FC"/>
    <w:rsid w:val="00E32BB8"/>
    <w:rsid w:val="00E32D39"/>
    <w:rsid w:val="00E3327D"/>
    <w:rsid w:val="00E332D2"/>
    <w:rsid w:val="00E33610"/>
    <w:rsid w:val="00E33850"/>
    <w:rsid w:val="00E339B0"/>
    <w:rsid w:val="00E33A24"/>
    <w:rsid w:val="00E33CE8"/>
    <w:rsid w:val="00E34113"/>
    <w:rsid w:val="00E34169"/>
    <w:rsid w:val="00E342A1"/>
    <w:rsid w:val="00E344E6"/>
    <w:rsid w:val="00E34782"/>
    <w:rsid w:val="00E3480E"/>
    <w:rsid w:val="00E34CC7"/>
    <w:rsid w:val="00E34CDA"/>
    <w:rsid w:val="00E34D60"/>
    <w:rsid w:val="00E3518F"/>
    <w:rsid w:val="00E35237"/>
    <w:rsid w:val="00E35E6A"/>
    <w:rsid w:val="00E36117"/>
    <w:rsid w:val="00E36475"/>
    <w:rsid w:val="00E364A4"/>
    <w:rsid w:val="00E364AE"/>
    <w:rsid w:val="00E369DB"/>
    <w:rsid w:val="00E36A97"/>
    <w:rsid w:val="00E373B9"/>
    <w:rsid w:val="00E374FB"/>
    <w:rsid w:val="00E37512"/>
    <w:rsid w:val="00E3756C"/>
    <w:rsid w:val="00E375BC"/>
    <w:rsid w:val="00E37965"/>
    <w:rsid w:val="00E379B7"/>
    <w:rsid w:val="00E379D6"/>
    <w:rsid w:val="00E37E3A"/>
    <w:rsid w:val="00E40477"/>
    <w:rsid w:val="00E40BD0"/>
    <w:rsid w:val="00E40D4B"/>
    <w:rsid w:val="00E410A3"/>
    <w:rsid w:val="00E4129E"/>
    <w:rsid w:val="00E414CA"/>
    <w:rsid w:val="00E419A3"/>
    <w:rsid w:val="00E41C29"/>
    <w:rsid w:val="00E41EB0"/>
    <w:rsid w:val="00E427FC"/>
    <w:rsid w:val="00E429C0"/>
    <w:rsid w:val="00E43383"/>
    <w:rsid w:val="00E4342C"/>
    <w:rsid w:val="00E43694"/>
    <w:rsid w:val="00E43979"/>
    <w:rsid w:val="00E43F5B"/>
    <w:rsid w:val="00E43F6E"/>
    <w:rsid w:val="00E445B7"/>
    <w:rsid w:val="00E445D8"/>
    <w:rsid w:val="00E44CB2"/>
    <w:rsid w:val="00E45187"/>
    <w:rsid w:val="00E45222"/>
    <w:rsid w:val="00E4534E"/>
    <w:rsid w:val="00E4544D"/>
    <w:rsid w:val="00E456E2"/>
    <w:rsid w:val="00E4592D"/>
    <w:rsid w:val="00E45AAC"/>
    <w:rsid w:val="00E45F37"/>
    <w:rsid w:val="00E46084"/>
    <w:rsid w:val="00E4612F"/>
    <w:rsid w:val="00E46251"/>
    <w:rsid w:val="00E4664E"/>
    <w:rsid w:val="00E46671"/>
    <w:rsid w:val="00E46959"/>
    <w:rsid w:val="00E46C7B"/>
    <w:rsid w:val="00E47287"/>
    <w:rsid w:val="00E4774D"/>
    <w:rsid w:val="00E47886"/>
    <w:rsid w:val="00E502F7"/>
    <w:rsid w:val="00E50800"/>
    <w:rsid w:val="00E50BFA"/>
    <w:rsid w:val="00E51128"/>
    <w:rsid w:val="00E5115C"/>
    <w:rsid w:val="00E51349"/>
    <w:rsid w:val="00E51597"/>
    <w:rsid w:val="00E5187F"/>
    <w:rsid w:val="00E5189A"/>
    <w:rsid w:val="00E51B20"/>
    <w:rsid w:val="00E51E77"/>
    <w:rsid w:val="00E52584"/>
    <w:rsid w:val="00E528DB"/>
    <w:rsid w:val="00E53038"/>
    <w:rsid w:val="00E53095"/>
    <w:rsid w:val="00E53481"/>
    <w:rsid w:val="00E53663"/>
    <w:rsid w:val="00E538C0"/>
    <w:rsid w:val="00E53A53"/>
    <w:rsid w:val="00E53DE2"/>
    <w:rsid w:val="00E53E07"/>
    <w:rsid w:val="00E53E6C"/>
    <w:rsid w:val="00E540B1"/>
    <w:rsid w:val="00E543C2"/>
    <w:rsid w:val="00E545E6"/>
    <w:rsid w:val="00E548E0"/>
    <w:rsid w:val="00E549B0"/>
    <w:rsid w:val="00E54D2A"/>
    <w:rsid w:val="00E54E61"/>
    <w:rsid w:val="00E54F93"/>
    <w:rsid w:val="00E555E3"/>
    <w:rsid w:val="00E55645"/>
    <w:rsid w:val="00E558C9"/>
    <w:rsid w:val="00E55DA8"/>
    <w:rsid w:val="00E560DD"/>
    <w:rsid w:val="00E5649D"/>
    <w:rsid w:val="00E564C0"/>
    <w:rsid w:val="00E566F3"/>
    <w:rsid w:val="00E56896"/>
    <w:rsid w:val="00E569DB"/>
    <w:rsid w:val="00E56ADD"/>
    <w:rsid w:val="00E56D8E"/>
    <w:rsid w:val="00E56FA6"/>
    <w:rsid w:val="00E57134"/>
    <w:rsid w:val="00E5748B"/>
    <w:rsid w:val="00E577DE"/>
    <w:rsid w:val="00E5790B"/>
    <w:rsid w:val="00E57D8C"/>
    <w:rsid w:val="00E600BC"/>
    <w:rsid w:val="00E60612"/>
    <w:rsid w:val="00E606F6"/>
    <w:rsid w:val="00E609BB"/>
    <w:rsid w:val="00E609C6"/>
    <w:rsid w:val="00E60B06"/>
    <w:rsid w:val="00E60D5C"/>
    <w:rsid w:val="00E6197D"/>
    <w:rsid w:val="00E61A01"/>
    <w:rsid w:val="00E61B3A"/>
    <w:rsid w:val="00E61C31"/>
    <w:rsid w:val="00E61CEB"/>
    <w:rsid w:val="00E61F4C"/>
    <w:rsid w:val="00E621DD"/>
    <w:rsid w:val="00E62647"/>
    <w:rsid w:val="00E6289F"/>
    <w:rsid w:val="00E628A6"/>
    <w:rsid w:val="00E629B3"/>
    <w:rsid w:val="00E63C31"/>
    <w:rsid w:val="00E63E14"/>
    <w:rsid w:val="00E63F43"/>
    <w:rsid w:val="00E63FD9"/>
    <w:rsid w:val="00E64168"/>
    <w:rsid w:val="00E64260"/>
    <w:rsid w:val="00E645D9"/>
    <w:rsid w:val="00E6476D"/>
    <w:rsid w:val="00E647AB"/>
    <w:rsid w:val="00E64C7B"/>
    <w:rsid w:val="00E653C3"/>
    <w:rsid w:val="00E654C9"/>
    <w:rsid w:val="00E657AA"/>
    <w:rsid w:val="00E65892"/>
    <w:rsid w:val="00E6589B"/>
    <w:rsid w:val="00E65931"/>
    <w:rsid w:val="00E66B15"/>
    <w:rsid w:val="00E66C8B"/>
    <w:rsid w:val="00E672E7"/>
    <w:rsid w:val="00E67469"/>
    <w:rsid w:val="00E67671"/>
    <w:rsid w:val="00E679C1"/>
    <w:rsid w:val="00E67C5A"/>
    <w:rsid w:val="00E67C89"/>
    <w:rsid w:val="00E70148"/>
    <w:rsid w:val="00E70153"/>
    <w:rsid w:val="00E70392"/>
    <w:rsid w:val="00E703B8"/>
    <w:rsid w:val="00E706BE"/>
    <w:rsid w:val="00E7095E"/>
    <w:rsid w:val="00E70ECC"/>
    <w:rsid w:val="00E70F77"/>
    <w:rsid w:val="00E712B6"/>
    <w:rsid w:val="00E713B9"/>
    <w:rsid w:val="00E7174A"/>
    <w:rsid w:val="00E71A22"/>
    <w:rsid w:val="00E71DB1"/>
    <w:rsid w:val="00E71DCD"/>
    <w:rsid w:val="00E71E6B"/>
    <w:rsid w:val="00E71F1A"/>
    <w:rsid w:val="00E72296"/>
    <w:rsid w:val="00E72864"/>
    <w:rsid w:val="00E733B0"/>
    <w:rsid w:val="00E73410"/>
    <w:rsid w:val="00E735E6"/>
    <w:rsid w:val="00E737A2"/>
    <w:rsid w:val="00E73982"/>
    <w:rsid w:val="00E73AC8"/>
    <w:rsid w:val="00E73E75"/>
    <w:rsid w:val="00E7407E"/>
    <w:rsid w:val="00E7468C"/>
    <w:rsid w:val="00E74BE5"/>
    <w:rsid w:val="00E751F9"/>
    <w:rsid w:val="00E75574"/>
    <w:rsid w:val="00E756D7"/>
    <w:rsid w:val="00E756E3"/>
    <w:rsid w:val="00E75790"/>
    <w:rsid w:val="00E757FC"/>
    <w:rsid w:val="00E75C2B"/>
    <w:rsid w:val="00E75F01"/>
    <w:rsid w:val="00E75FEE"/>
    <w:rsid w:val="00E76082"/>
    <w:rsid w:val="00E769A3"/>
    <w:rsid w:val="00E76B85"/>
    <w:rsid w:val="00E7705F"/>
    <w:rsid w:val="00E772C7"/>
    <w:rsid w:val="00E77549"/>
    <w:rsid w:val="00E776C8"/>
    <w:rsid w:val="00E77742"/>
    <w:rsid w:val="00E779E0"/>
    <w:rsid w:val="00E77A6B"/>
    <w:rsid w:val="00E77D8B"/>
    <w:rsid w:val="00E77F7B"/>
    <w:rsid w:val="00E80333"/>
    <w:rsid w:val="00E803D2"/>
    <w:rsid w:val="00E80EB7"/>
    <w:rsid w:val="00E819E3"/>
    <w:rsid w:val="00E81A7C"/>
    <w:rsid w:val="00E81AB1"/>
    <w:rsid w:val="00E81CBD"/>
    <w:rsid w:val="00E81F55"/>
    <w:rsid w:val="00E82AFC"/>
    <w:rsid w:val="00E82BDE"/>
    <w:rsid w:val="00E82E94"/>
    <w:rsid w:val="00E8323B"/>
    <w:rsid w:val="00E83773"/>
    <w:rsid w:val="00E83E7C"/>
    <w:rsid w:val="00E840F2"/>
    <w:rsid w:val="00E8436D"/>
    <w:rsid w:val="00E8468A"/>
    <w:rsid w:val="00E8476B"/>
    <w:rsid w:val="00E847B0"/>
    <w:rsid w:val="00E84BB6"/>
    <w:rsid w:val="00E84CF5"/>
    <w:rsid w:val="00E852F9"/>
    <w:rsid w:val="00E85521"/>
    <w:rsid w:val="00E85B6D"/>
    <w:rsid w:val="00E85BCA"/>
    <w:rsid w:val="00E85DF0"/>
    <w:rsid w:val="00E860E7"/>
    <w:rsid w:val="00E862A1"/>
    <w:rsid w:val="00E8741B"/>
    <w:rsid w:val="00E87956"/>
    <w:rsid w:val="00E87A66"/>
    <w:rsid w:val="00E87DA3"/>
    <w:rsid w:val="00E90203"/>
    <w:rsid w:val="00E905A4"/>
    <w:rsid w:val="00E9062E"/>
    <w:rsid w:val="00E906A1"/>
    <w:rsid w:val="00E90769"/>
    <w:rsid w:val="00E907B0"/>
    <w:rsid w:val="00E908DA"/>
    <w:rsid w:val="00E909EB"/>
    <w:rsid w:val="00E913DA"/>
    <w:rsid w:val="00E9141A"/>
    <w:rsid w:val="00E91966"/>
    <w:rsid w:val="00E92115"/>
    <w:rsid w:val="00E92B4B"/>
    <w:rsid w:val="00E92E90"/>
    <w:rsid w:val="00E930A8"/>
    <w:rsid w:val="00E9335B"/>
    <w:rsid w:val="00E93686"/>
    <w:rsid w:val="00E93D8A"/>
    <w:rsid w:val="00E93DB0"/>
    <w:rsid w:val="00E9424E"/>
    <w:rsid w:val="00E94428"/>
    <w:rsid w:val="00E94688"/>
    <w:rsid w:val="00E9469A"/>
    <w:rsid w:val="00E947D1"/>
    <w:rsid w:val="00E94921"/>
    <w:rsid w:val="00E949CD"/>
    <w:rsid w:val="00E94AEC"/>
    <w:rsid w:val="00E94FB5"/>
    <w:rsid w:val="00E95139"/>
    <w:rsid w:val="00E9559B"/>
    <w:rsid w:val="00E95E2F"/>
    <w:rsid w:val="00E95F31"/>
    <w:rsid w:val="00E96282"/>
    <w:rsid w:val="00E96624"/>
    <w:rsid w:val="00E96774"/>
    <w:rsid w:val="00E9687E"/>
    <w:rsid w:val="00E9695C"/>
    <w:rsid w:val="00E96A58"/>
    <w:rsid w:val="00E96C2D"/>
    <w:rsid w:val="00E96CCC"/>
    <w:rsid w:val="00E96EE9"/>
    <w:rsid w:val="00E96F9D"/>
    <w:rsid w:val="00E97107"/>
    <w:rsid w:val="00E97370"/>
    <w:rsid w:val="00E97C98"/>
    <w:rsid w:val="00E97D93"/>
    <w:rsid w:val="00E97F7B"/>
    <w:rsid w:val="00EA05F1"/>
    <w:rsid w:val="00EA06E3"/>
    <w:rsid w:val="00EA095E"/>
    <w:rsid w:val="00EA0F46"/>
    <w:rsid w:val="00EA1294"/>
    <w:rsid w:val="00EA1323"/>
    <w:rsid w:val="00EA13F2"/>
    <w:rsid w:val="00EA1535"/>
    <w:rsid w:val="00EA18A5"/>
    <w:rsid w:val="00EA1BB8"/>
    <w:rsid w:val="00EA1CFB"/>
    <w:rsid w:val="00EA25D9"/>
    <w:rsid w:val="00EA2DD5"/>
    <w:rsid w:val="00EA326A"/>
    <w:rsid w:val="00EA341B"/>
    <w:rsid w:val="00EA3692"/>
    <w:rsid w:val="00EA3AD9"/>
    <w:rsid w:val="00EA3BDB"/>
    <w:rsid w:val="00EA3FC2"/>
    <w:rsid w:val="00EA4074"/>
    <w:rsid w:val="00EA41DF"/>
    <w:rsid w:val="00EA42A7"/>
    <w:rsid w:val="00EA4679"/>
    <w:rsid w:val="00EA4CAB"/>
    <w:rsid w:val="00EA4CF3"/>
    <w:rsid w:val="00EA512B"/>
    <w:rsid w:val="00EA527D"/>
    <w:rsid w:val="00EA54A6"/>
    <w:rsid w:val="00EA5886"/>
    <w:rsid w:val="00EA5926"/>
    <w:rsid w:val="00EA5D86"/>
    <w:rsid w:val="00EA5FA8"/>
    <w:rsid w:val="00EA6120"/>
    <w:rsid w:val="00EA624C"/>
    <w:rsid w:val="00EA636A"/>
    <w:rsid w:val="00EA6578"/>
    <w:rsid w:val="00EA657F"/>
    <w:rsid w:val="00EA6772"/>
    <w:rsid w:val="00EA6A66"/>
    <w:rsid w:val="00EA6B12"/>
    <w:rsid w:val="00EA6C27"/>
    <w:rsid w:val="00EA6FFE"/>
    <w:rsid w:val="00EA729E"/>
    <w:rsid w:val="00EA72BA"/>
    <w:rsid w:val="00EA72E9"/>
    <w:rsid w:val="00EA7FA7"/>
    <w:rsid w:val="00EB04A5"/>
    <w:rsid w:val="00EB0521"/>
    <w:rsid w:val="00EB063D"/>
    <w:rsid w:val="00EB0986"/>
    <w:rsid w:val="00EB09E6"/>
    <w:rsid w:val="00EB0D2A"/>
    <w:rsid w:val="00EB10A6"/>
    <w:rsid w:val="00EB119A"/>
    <w:rsid w:val="00EB15A7"/>
    <w:rsid w:val="00EB1A30"/>
    <w:rsid w:val="00EB1B14"/>
    <w:rsid w:val="00EB1BEF"/>
    <w:rsid w:val="00EB1C45"/>
    <w:rsid w:val="00EB1F24"/>
    <w:rsid w:val="00EB1F8C"/>
    <w:rsid w:val="00EB233D"/>
    <w:rsid w:val="00EB235D"/>
    <w:rsid w:val="00EB250C"/>
    <w:rsid w:val="00EB2558"/>
    <w:rsid w:val="00EB2587"/>
    <w:rsid w:val="00EB2F03"/>
    <w:rsid w:val="00EB3107"/>
    <w:rsid w:val="00EB33A8"/>
    <w:rsid w:val="00EB3856"/>
    <w:rsid w:val="00EB3A1D"/>
    <w:rsid w:val="00EB3BF6"/>
    <w:rsid w:val="00EB4048"/>
    <w:rsid w:val="00EB4169"/>
    <w:rsid w:val="00EB431D"/>
    <w:rsid w:val="00EB4464"/>
    <w:rsid w:val="00EB4B66"/>
    <w:rsid w:val="00EB4C40"/>
    <w:rsid w:val="00EB4C9B"/>
    <w:rsid w:val="00EB4CA3"/>
    <w:rsid w:val="00EB5173"/>
    <w:rsid w:val="00EB58C5"/>
    <w:rsid w:val="00EB5A05"/>
    <w:rsid w:val="00EB5EE9"/>
    <w:rsid w:val="00EB6051"/>
    <w:rsid w:val="00EB638F"/>
    <w:rsid w:val="00EB673E"/>
    <w:rsid w:val="00EB6976"/>
    <w:rsid w:val="00EB6A4F"/>
    <w:rsid w:val="00EB6D13"/>
    <w:rsid w:val="00EB6F5F"/>
    <w:rsid w:val="00EB77B3"/>
    <w:rsid w:val="00EB77E8"/>
    <w:rsid w:val="00EB789A"/>
    <w:rsid w:val="00EB7CBB"/>
    <w:rsid w:val="00EB7FC9"/>
    <w:rsid w:val="00EC0265"/>
    <w:rsid w:val="00EC091C"/>
    <w:rsid w:val="00EC0CAA"/>
    <w:rsid w:val="00EC0FC4"/>
    <w:rsid w:val="00EC1426"/>
    <w:rsid w:val="00EC14C7"/>
    <w:rsid w:val="00EC1797"/>
    <w:rsid w:val="00EC1875"/>
    <w:rsid w:val="00EC1B0F"/>
    <w:rsid w:val="00EC1D70"/>
    <w:rsid w:val="00EC1DD1"/>
    <w:rsid w:val="00EC1DDD"/>
    <w:rsid w:val="00EC1DF1"/>
    <w:rsid w:val="00EC1FC3"/>
    <w:rsid w:val="00EC279D"/>
    <w:rsid w:val="00EC2A6A"/>
    <w:rsid w:val="00EC2D4C"/>
    <w:rsid w:val="00EC30B7"/>
    <w:rsid w:val="00EC3604"/>
    <w:rsid w:val="00EC376F"/>
    <w:rsid w:val="00EC3D04"/>
    <w:rsid w:val="00EC3DE6"/>
    <w:rsid w:val="00EC43CC"/>
    <w:rsid w:val="00EC492C"/>
    <w:rsid w:val="00EC4C4B"/>
    <w:rsid w:val="00EC4EEB"/>
    <w:rsid w:val="00EC516F"/>
    <w:rsid w:val="00EC5497"/>
    <w:rsid w:val="00EC5617"/>
    <w:rsid w:val="00EC5903"/>
    <w:rsid w:val="00EC5ABC"/>
    <w:rsid w:val="00EC5E4E"/>
    <w:rsid w:val="00EC5FEF"/>
    <w:rsid w:val="00EC642B"/>
    <w:rsid w:val="00EC6ACB"/>
    <w:rsid w:val="00EC6C39"/>
    <w:rsid w:val="00EC6EE4"/>
    <w:rsid w:val="00EC6F0D"/>
    <w:rsid w:val="00EC7A1A"/>
    <w:rsid w:val="00EC7FEE"/>
    <w:rsid w:val="00ED0040"/>
    <w:rsid w:val="00ED03BD"/>
    <w:rsid w:val="00ED04AE"/>
    <w:rsid w:val="00ED070B"/>
    <w:rsid w:val="00ED0B19"/>
    <w:rsid w:val="00ED0B57"/>
    <w:rsid w:val="00ED0BCA"/>
    <w:rsid w:val="00ED0C9F"/>
    <w:rsid w:val="00ED0DB2"/>
    <w:rsid w:val="00ED0DC2"/>
    <w:rsid w:val="00ED16C5"/>
    <w:rsid w:val="00ED1907"/>
    <w:rsid w:val="00ED1972"/>
    <w:rsid w:val="00ED211F"/>
    <w:rsid w:val="00ED219C"/>
    <w:rsid w:val="00ED21C6"/>
    <w:rsid w:val="00ED25AC"/>
    <w:rsid w:val="00ED2839"/>
    <w:rsid w:val="00ED2A9E"/>
    <w:rsid w:val="00ED3133"/>
    <w:rsid w:val="00ED3542"/>
    <w:rsid w:val="00ED3920"/>
    <w:rsid w:val="00ED3DDF"/>
    <w:rsid w:val="00ED3E8E"/>
    <w:rsid w:val="00ED41C0"/>
    <w:rsid w:val="00ED427D"/>
    <w:rsid w:val="00ED45E2"/>
    <w:rsid w:val="00ED493F"/>
    <w:rsid w:val="00ED49EE"/>
    <w:rsid w:val="00ED4A81"/>
    <w:rsid w:val="00ED5443"/>
    <w:rsid w:val="00ED56BA"/>
    <w:rsid w:val="00ED5835"/>
    <w:rsid w:val="00ED5A87"/>
    <w:rsid w:val="00ED5BA4"/>
    <w:rsid w:val="00ED5FCE"/>
    <w:rsid w:val="00ED6277"/>
    <w:rsid w:val="00ED6727"/>
    <w:rsid w:val="00ED6FEF"/>
    <w:rsid w:val="00ED74F8"/>
    <w:rsid w:val="00ED76D3"/>
    <w:rsid w:val="00ED7BA5"/>
    <w:rsid w:val="00EE04BD"/>
    <w:rsid w:val="00EE05C7"/>
    <w:rsid w:val="00EE05F6"/>
    <w:rsid w:val="00EE0945"/>
    <w:rsid w:val="00EE0C74"/>
    <w:rsid w:val="00EE0D5C"/>
    <w:rsid w:val="00EE0F34"/>
    <w:rsid w:val="00EE0FBB"/>
    <w:rsid w:val="00EE10D6"/>
    <w:rsid w:val="00EE113E"/>
    <w:rsid w:val="00EE12C1"/>
    <w:rsid w:val="00EE1687"/>
    <w:rsid w:val="00EE1889"/>
    <w:rsid w:val="00EE1B3B"/>
    <w:rsid w:val="00EE2436"/>
    <w:rsid w:val="00EE29CA"/>
    <w:rsid w:val="00EE2AA1"/>
    <w:rsid w:val="00EE2B44"/>
    <w:rsid w:val="00EE2D1E"/>
    <w:rsid w:val="00EE2F86"/>
    <w:rsid w:val="00EE31DC"/>
    <w:rsid w:val="00EE342A"/>
    <w:rsid w:val="00EE3664"/>
    <w:rsid w:val="00EE3865"/>
    <w:rsid w:val="00EE39EA"/>
    <w:rsid w:val="00EE3D05"/>
    <w:rsid w:val="00EE3D9F"/>
    <w:rsid w:val="00EE40A5"/>
    <w:rsid w:val="00EE40DD"/>
    <w:rsid w:val="00EE4350"/>
    <w:rsid w:val="00EE4611"/>
    <w:rsid w:val="00EE4AA9"/>
    <w:rsid w:val="00EE4EAB"/>
    <w:rsid w:val="00EE500B"/>
    <w:rsid w:val="00EE537D"/>
    <w:rsid w:val="00EE53EB"/>
    <w:rsid w:val="00EE580C"/>
    <w:rsid w:val="00EE5CA3"/>
    <w:rsid w:val="00EE621E"/>
    <w:rsid w:val="00EE63DA"/>
    <w:rsid w:val="00EE6422"/>
    <w:rsid w:val="00EE654F"/>
    <w:rsid w:val="00EE661F"/>
    <w:rsid w:val="00EE6CC4"/>
    <w:rsid w:val="00EE7013"/>
    <w:rsid w:val="00EE70D9"/>
    <w:rsid w:val="00EE774B"/>
    <w:rsid w:val="00EE7994"/>
    <w:rsid w:val="00EE7A69"/>
    <w:rsid w:val="00EE7EC6"/>
    <w:rsid w:val="00EF0040"/>
    <w:rsid w:val="00EF0553"/>
    <w:rsid w:val="00EF06C7"/>
    <w:rsid w:val="00EF073F"/>
    <w:rsid w:val="00EF0991"/>
    <w:rsid w:val="00EF0E2B"/>
    <w:rsid w:val="00EF0FD6"/>
    <w:rsid w:val="00EF1035"/>
    <w:rsid w:val="00EF1220"/>
    <w:rsid w:val="00EF1240"/>
    <w:rsid w:val="00EF1342"/>
    <w:rsid w:val="00EF13F1"/>
    <w:rsid w:val="00EF149B"/>
    <w:rsid w:val="00EF1B05"/>
    <w:rsid w:val="00EF1D81"/>
    <w:rsid w:val="00EF1EDB"/>
    <w:rsid w:val="00EF2184"/>
    <w:rsid w:val="00EF25D5"/>
    <w:rsid w:val="00EF2650"/>
    <w:rsid w:val="00EF2916"/>
    <w:rsid w:val="00EF31C2"/>
    <w:rsid w:val="00EF3499"/>
    <w:rsid w:val="00EF35A8"/>
    <w:rsid w:val="00EF37ED"/>
    <w:rsid w:val="00EF3B2F"/>
    <w:rsid w:val="00EF3DE8"/>
    <w:rsid w:val="00EF4018"/>
    <w:rsid w:val="00EF40CA"/>
    <w:rsid w:val="00EF4904"/>
    <w:rsid w:val="00EF4B85"/>
    <w:rsid w:val="00EF55C8"/>
    <w:rsid w:val="00EF56F0"/>
    <w:rsid w:val="00EF582E"/>
    <w:rsid w:val="00EF5D19"/>
    <w:rsid w:val="00EF5DB0"/>
    <w:rsid w:val="00EF5F71"/>
    <w:rsid w:val="00EF5F9F"/>
    <w:rsid w:val="00EF610F"/>
    <w:rsid w:val="00EF62C6"/>
    <w:rsid w:val="00EF6862"/>
    <w:rsid w:val="00EF6DD9"/>
    <w:rsid w:val="00EF6EA1"/>
    <w:rsid w:val="00EF70A5"/>
    <w:rsid w:val="00EF7134"/>
    <w:rsid w:val="00EF74A7"/>
    <w:rsid w:val="00EF74E9"/>
    <w:rsid w:val="00EF7517"/>
    <w:rsid w:val="00EF75AB"/>
    <w:rsid w:val="00EF7690"/>
    <w:rsid w:val="00EF7B95"/>
    <w:rsid w:val="00F000BA"/>
    <w:rsid w:val="00F003C9"/>
    <w:rsid w:val="00F005A4"/>
    <w:rsid w:val="00F00A8C"/>
    <w:rsid w:val="00F00F0B"/>
    <w:rsid w:val="00F017B1"/>
    <w:rsid w:val="00F01D88"/>
    <w:rsid w:val="00F0212F"/>
    <w:rsid w:val="00F023B3"/>
    <w:rsid w:val="00F02840"/>
    <w:rsid w:val="00F03105"/>
    <w:rsid w:val="00F032E1"/>
    <w:rsid w:val="00F03AC5"/>
    <w:rsid w:val="00F03ACC"/>
    <w:rsid w:val="00F03D06"/>
    <w:rsid w:val="00F03D89"/>
    <w:rsid w:val="00F03ECB"/>
    <w:rsid w:val="00F04078"/>
    <w:rsid w:val="00F0449B"/>
    <w:rsid w:val="00F04768"/>
    <w:rsid w:val="00F04B0F"/>
    <w:rsid w:val="00F0553D"/>
    <w:rsid w:val="00F05DF7"/>
    <w:rsid w:val="00F05E78"/>
    <w:rsid w:val="00F05F72"/>
    <w:rsid w:val="00F062E4"/>
    <w:rsid w:val="00F06374"/>
    <w:rsid w:val="00F06A6E"/>
    <w:rsid w:val="00F06C27"/>
    <w:rsid w:val="00F06C5A"/>
    <w:rsid w:val="00F06C92"/>
    <w:rsid w:val="00F06CEC"/>
    <w:rsid w:val="00F06D35"/>
    <w:rsid w:val="00F0703D"/>
    <w:rsid w:val="00F0714B"/>
    <w:rsid w:val="00F07372"/>
    <w:rsid w:val="00F0774D"/>
    <w:rsid w:val="00F077E5"/>
    <w:rsid w:val="00F07A12"/>
    <w:rsid w:val="00F07E11"/>
    <w:rsid w:val="00F106AD"/>
    <w:rsid w:val="00F10755"/>
    <w:rsid w:val="00F10783"/>
    <w:rsid w:val="00F1101C"/>
    <w:rsid w:val="00F11034"/>
    <w:rsid w:val="00F112E4"/>
    <w:rsid w:val="00F11963"/>
    <w:rsid w:val="00F11E62"/>
    <w:rsid w:val="00F11F71"/>
    <w:rsid w:val="00F128F0"/>
    <w:rsid w:val="00F12A72"/>
    <w:rsid w:val="00F12BB4"/>
    <w:rsid w:val="00F13077"/>
    <w:rsid w:val="00F13526"/>
    <w:rsid w:val="00F137F7"/>
    <w:rsid w:val="00F139A3"/>
    <w:rsid w:val="00F13A51"/>
    <w:rsid w:val="00F14015"/>
    <w:rsid w:val="00F1409B"/>
    <w:rsid w:val="00F141C9"/>
    <w:rsid w:val="00F1448D"/>
    <w:rsid w:val="00F14584"/>
    <w:rsid w:val="00F14623"/>
    <w:rsid w:val="00F14835"/>
    <w:rsid w:val="00F14A4B"/>
    <w:rsid w:val="00F14B46"/>
    <w:rsid w:val="00F14B57"/>
    <w:rsid w:val="00F14BE0"/>
    <w:rsid w:val="00F14D84"/>
    <w:rsid w:val="00F15D84"/>
    <w:rsid w:val="00F15E64"/>
    <w:rsid w:val="00F16199"/>
    <w:rsid w:val="00F16370"/>
    <w:rsid w:val="00F16C6D"/>
    <w:rsid w:val="00F16EDB"/>
    <w:rsid w:val="00F16EFB"/>
    <w:rsid w:val="00F16F7E"/>
    <w:rsid w:val="00F1701D"/>
    <w:rsid w:val="00F17562"/>
    <w:rsid w:val="00F1786F"/>
    <w:rsid w:val="00F17B4A"/>
    <w:rsid w:val="00F17BAC"/>
    <w:rsid w:val="00F17DCF"/>
    <w:rsid w:val="00F17F0B"/>
    <w:rsid w:val="00F20149"/>
    <w:rsid w:val="00F203B1"/>
    <w:rsid w:val="00F20AF4"/>
    <w:rsid w:val="00F20B70"/>
    <w:rsid w:val="00F20BC7"/>
    <w:rsid w:val="00F21043"/>
    <w:rsid w:val="00F2108E"/>
    <w:rsid w:val="00F2127D"/>
    <w:rsid w:val="00F2143D"/>
    <w:rsid w:val="00F2155D"/>
    <w:rsid w:val="00F215EF"/>
    <w:rsid w:val="00F217EC"/>
    <w:rsid w:val="00F21AFE"/>
    <w:rsid w:val="00F21B9C"/>
    <w:rsid w:val="00F21CF0"/>
    <w:rsid w:val="00F21E06"/>
    <w:rsid w:val="00F21F84"/>
    <w:rsid w:val="00F2214E"/>
    <w:rsid w:val="00F22387"/>
    <w:rsid w:val="00F2282B"/>
    <w:rsid w:val="00F22B79"/>
    <w:rsid w:val="00F22C77"/>
    <w:rsid w:val="00F22C94"/>
    <w:rsid w:val="00F22E95"/>
    <w:rsid w:val="00F22F4F"/>
    <w:rsid w:val="00F231E7"/>
    <w:rsid w:val="00F2377C"/>
    <w:rsid w:val="00F23A94"/>
    <w:rsid w:val="00F23E6F"/>
    <w:rsid w:val="00F23FA0"/>
    <w:rsid w:val="00F24345"/>
    <w:rsid w:val="00F24CA2"/>
    <w:rsid w:val="00F24CFC"/>
    <w:rsid w:val="00F24F75"/>
    <w:rsid w:val="00F25070"/>
    <w:rsid w:val="00F2508D"/>
    <w:rsid w:val="00F25114"/>
    <w:rsid w:val="00F25244"/>
    <w:rsid w:val="00F256BA"/>
    <w:rsid w:val="00F25785"/>
    <w:rsid w:val="00F25BBD"/>
    <w:rsid w:val="00F25FC1"/>
    <w:rsid w:val="00F260F0"/>
    <w:rsid w:val="00F263C1"/>
    <w:rsid w:val="00F266B4"/>
    <w:rsid w:val="00F26839"/>
    <w:rsid w:val="00F26969"/>
    <w:rsid w:val="00F26B75"/>
    <w:rsid w:val="00F26BB4"/>
    <w:rsid w:val="00F26D12"/>
    <w:rsid w:val="00F272C8"/>
    <w:rsid w:val="00F2731F"/>
    <w:rsid w:val="00F2763A"/>
    <w:rsid w:val="00F27678"/>
    <w:rsid w:val="00F27697"/>
    <w:rsid w:val="00F27922"/>
    <w:rsid w:val="00F2798E"/>
    <w:rsid w:val="00F30250"/>
    <w:rsid w:val="00F3047A"/>
    <w:rsid w:val="00F30F77"/>
    <w:rsid w:val="00F31195"/>
    <w:rsid w:val="00F31555"/>
    <w:rsid w:val="00F316B5"/>
    <w:rsid w:val="00F31B63"/>
    <w:rsid w:val="00F31E38"/>
    <w:rsid w:val="00F31F13"/>
    <w:rsid w:val="00F321C8"/>
    <w:rsid w:val="00F32313"/>
    <w:rsid w:val="00F324CC"/>
    <w:rsid w:val="00F32690"/>
    <w:rsid w:val="00F3290C"/>
    <w:rsid w:val="00F32A67"/>
    <w:rsid w:val="00F32EDF"/>
    <w:rsid w:val="00F33168"/>
    <w:rsid w:val="00F3325B"/>
    <w:rsid w:val="00F334C9"/>
    <w:rsid w:val="00F335D4"/>
    <w:rsid w:val="00F337EA"/>
    <w:rsid w:val="00F33BAE"/>
    <w:rsid w:val="00F33C79"/>
    <w:rsid w:val="00F33CB9"/>
    <w:rsid w:val="00F33D06"/>
    <w:rsid w:val="00F33ED8"/>
    <w:rsid w:val="00F3418D"/>
    <w:rsid w:val="00F34B69"/>
    <w:rsid w:val="00F34D9C"/>
    <w:rsid w:val="00F35174"/>
    <w:rsid w:val="00F351E2"/>
    <w:rsid w:val="00F3526B"/>
    <w:rsid w:val="00F35464"/>
    <w:rsid w:val="00F35740"/>
    <w:rsid w:val="00F35C68"/>
    <w:rsid w:val="00F35C70"/>
    <w:rsid w:val="00F35E2C"/>
    <w:rsid w:val="00F35E43"/>
    <w:rsid w:val="00F35F82"/>
    <w:rsid w:val="00F35FB0"/>
    <w:rsid w:val="00F3611D"/>
    <w:rsid w:val="00F363BA"/>
    <w:rsid w:val="00F36444"/>
    <w:rsid w:val="00F364A3"/>
    <w:rsid w:val="00F36536"/>
    <w:rsid w:val="00F36616"/>
    <w:rsid w:val="00F368EA"/>
    <w:rsid w:val="00F36D8E"/>
    <w:rsid w:val="00F36F9A"/>
    <w:rsid w:val="00F37600"/>
    <w:rsid w:val="00F4020F"/>
    <w:rsid w:val="00F40ADE"/>
    <w:rsid w:val="00F40CBE"/>
    <w:rsid w:val="00F41895"/>
    <w:rsid w:val="00F41C3A"/>
    <w:rsid w:val="00F41D76"/>
    <w:rsid w:val="00F41FA5"/>
    <w:rsid w:val="00F42034"/>
    <w:rsid w:val="00F42499"/>
    <w:rsid w:val="00F4267F"/>
    <w:rsid w:val="00F4288B"/>
    <w:rsid w:val="00F4356C"/>
    <w:rsid w:val="00F43711"/>
    <w:rsid w:val="00F43975"/>
    <w:rsid w:val="00F44258"/>
    <w:rsid w:val="00F44325"/>
    <w:rsid w:val="00F44622"/>
    <w:rsid w:val="00F4486A"/>
    <w:rsid w:val="00F44D1F"/>
    <w:rsid w:val="00F44F43"/>
    <w:rsid w:val="00F44F88"/>
    <w:rsid w:val="00F45016"/>
    <w:rsid w:val="00F45580"/>
    <w:rsid w:val="00F45796"/>
    <w:rsid w:val="00F45966"/>
    <w:rsid w:val="00F45CAF"/>
    <w:rsid w:val="00F46129"/>
    <w:rsid w:val="00F464BA"/>
    <w:rsid w:val="00F46549"/>
    <w:rsid w:val="00F46607"/>
    <w:rsid w:val="00F4664E"/>
    <w:rsid w:val="00F46AD8"/>
    <w:rsid w:val="00F46DE4"/>
    <w:rsid w:val="00F470F1"/>
    <w:rsid w:val="00F4798A"/>
    <w:rsid w:val="00F47A28"/>
    <w:rsid w:val="00F47A6F"/>
    <w:rsid w:val="00F47D18"/>
    <w:rsid w:val="00F47FAA"/>
    <w:rsid w:val="00F5009A"/>
    <w:rsid w:val="00F502AF"/>
    <w:rsid w:val="00F502C4"/>
    <w:rsid w:val="00F50648"/>
    <w:rsid w:val="00F50A74"/>
    <w:rsid w:val="00F50B19"/>
    <w:rsid w:val="00F50BCF"/>
    <w:rsid w:val="00F50E89"/>
    <w:rsid w:val="00F50F30"/>
    <w:rsid w:val="00F5172B"/>
    <w:rsid w:val="00F51C21"/>
    <w:rsid w:val="00F51F36"/>
    <w:rsid w:val="00F51FE2"/>
    <w:rsid w:val="00F52029"/>
    <w:rsid w:val="00F52179"/>
    <w:rsid w:val="00F52345"/>
    <w:rsid w:val="00F526DF"/>
    <w:rsid w:val="00F5273D"/>
    <w:rsid w:val="00F5284F"/>
    <w:rsid w:val="00F52E08"/>
    <w:rsid w:val="00F52FAC"/>
    <w:rsid w:val="00F53009"/>
    <w:rsid w:val="00F53032"/>
    <w:rsid w:val="00F53230"/>
    <w:rsid w:val="00F536A3"/>
    <w:rsid w:val="00F53971"/>
    <w:rsid w:val="00F53C8F"/>
    <w:rsid w:val="00F53D96"/>
    <w:rsid w:val="00F543A3"/>
    <w:rsid w:val="00F54754"/>
    <w:rsid w:val="00F5494F"/>
    <w:rsid w:val="00F54A3E"/>
    <w:rsid w:val="00F54EEC"/>
    <w:rsid w:val="00F54F6B"/>
    <w:rsid w:val="00F54FC1"/>
    <w:rsid w:val="00F550BE"/>
    <w:rsid w:val="00F55326"/>
    <w:rsid w:val="00F55427"/>
    <w:rsid w:val="00F5568B"/>
    <w:rsid w:val="00F55944"/>
    <w:rsid w:val="00F5598F"/>
    <w:rsid w:val="00F55A47"/>
    <w:rsid w:val="00F55A7E"/>
    <w:rsid w:val="00F563F3"/>
    <w:rsid w:val="00F56653"/>
    <w:rsid w:val="00F56901"/>
    <w:rsid w:val="00F56C69"/>
    <w:rsid w:val="00F56C7F"/>
    <w:rsid w:val="00F56CA3"/>
    <w:rsid w:val="00F56FD5"/>
    <w:rsid w:val="00F571E4"/>
    <w:rsid w:val="00F578EF"/>
    <w:rsid w:val="00F57B6C"/>
    <w:rsid w:val="00F57C80"/>
    <w:rsid w:val="00F57DAC"/>
    <w:rsid w:val="00F57FDC"/>
    <w:rsid w:val="00F604F4"/>
    <w:rsid w:val="00F6062B"/>
    <w:rsid w:val="00F606AD"/>
    <w:rsid w:val="00F60D42"/>
    <w:rsid w:val="00F616AD"/>
    <w:rsid w:val="00F61AF5"/>
    <w:rsid w:val="00F61F33"/>
    <w:rsid w:val="00F620A8"/>
    <w:rsid w:val="00F623B9"/>
    <w:rsid w:val="00F6249F"/>
    <w:rsid w:val="00F62533"/>
    <w:rsid w:val="00F62779"/>
    <w:rsid w:val="00F62938"/>
    <w:rsid w:val="00F62D84"/>
    <w:rsid w:val="00F630AE"/>
    <w:rsid w:val="00F630B2"/>
    <w:rsid w:val="00F63111"/>
    <w:rsid w:val="00F63296"/>
    <w:rsid w:val="00F633B5"/>
    <w:rsid w:val="00F633B9"/>
    <w:rsid w:val="00F63504"/>
    <w:rsid w:val="00F63932"/>
    <w:rsid w:val="00F63A99"/>
    <w:rsid w:val="00F63B2C"/>
    <w:rsid w:val="00F641E4"/>
    <w:rsid w:val="00F6427D"/>
    <w:rsid w:val="00F644E9"/>
    <w:rsid w:val="00F6460A"/>
    <w:rsid w:val="00F6470F"/>
    <w:rsid w:val="00F64ADA"/>
    <w:rsid w:val="00F64DEE"/>
    <w:rsid w:val="00F653D9"/>
    <w:rsid w:val="00F65612"/>
    <w:rsid w:val="00F65B46"/>
    <w:rsid w:val="00F65C10"/>
    <w:rsid w:val="00F65EA8"/>
    <w:rsid w:val="00F6607F"/>
    <w:rsid w:val="00F660AE"/>
    <w:rsid w:val="00F664A0"/>
    <w:rsid w:val="00F665B5"/>
    <w:rsid w:val="00F666D0"/>
    <w:rsid w:val="00F666D1"/>
    <w:rsid w:val="00F66756"/>
    <w:rsid w:val="00F667F1"/>
    <w:rsid w:val="00F66AEE"/>
    <w:rsid w:val="00F66B03"/>
    <w:rsid w:val="00F66D8C"/>
    <w:rsid w:val="00F66FB2"/>
    <w:rsid w:val="00F66FF2"/>
    <w:rsid w:val="00F67529"/>
    <w:rsid w:val="00F67801"/>
    <w:rsid w:val="00F678CF"/>
    <w:rsid w:val="00F67D8D"/>
    <w:rsid w:val="00F70784"/>
    <w:rsid w:val="00F707D8"/>
    <w:rsid w:val="00F70B40"/>
    <w:rsid w:val="00F70C03"/>
    <w:rsid w:val="00F71205"/>
    <w:rsid w:val="00F712C9"/>
    <w:rsid w:val="00F7138B"/>
    <w:rsid w:val="00F71465"/>
    <w:rsid w:val="00F715E5"/>
    <w:rsid w:val="00F71A62"/>
    <w:rsid w:val="00F71AD2"/>
    <w:rsid w:val="00F71C29"/>
    <w:rsid w:val="00F71DC8"/>
    <w:rsid w:val="00F7209C"/>
    <w:rsid w:val="00F720E6"/>
    <w:rsid w:val="00F7283C"/>
    <w:rsid w:val="00F72B0E"/>
    <w:rsid w:val="00F72BC4"/>
    <w:rsid w:val="00F72D05"/>
    <w:rsid w:val="00F730EB"/>
    <w:rsid w:val="00F7316C"/>
    <w:rsid w:val="00F733FB"/>
    <w:rsid w:val="00F73B89"/>
    <w:rsid w:val="00F73C21"/>
    <w:rsid w:val="00F740BC"/>
    <w:rsid w:val="00F742F1"/>
    <w:rsid w:val="00F743C9"/>
    <w:rsid w:val="00F74B16"/>
    <w:rsid w:val="00F74B80"/>
    <w:rsid w:val="00F75E4B"/>
    <w:rsid w:val="00F75F35"/>
    <w:rsid w:val="00F76146"/>
    <w:rsid w:val="00F76159"/>
    <w:rsid w:val="00F76418"/>
    <w:rsid w:val="00F76850"/>
    <w:rsid w:val="00F7689E"/>
    <w:rsid w:val="00F76B67"/>
    <w:rsid w:val="00F76C44"/>
    <w:rsid w:val="00F76FDB"/>
    <w:rsid w:val="00F77534"/>
    <w:rsid w:val="00F77582"/>
    <w:rsid w:val="00F77631"/>
    <w:rsid w:val="00F77868"/>
    <w:rsid w:val="00F77957"/>
    <w:rsid w:val="00F802D1"/>
    <w:rsid w:val="00F80692"/>
    <w:rsid w:val="00F8078A"/>
    <w:rsid w:val="00F80812"/>
    <w:rsid w:val="00F80AB2"/>
    <w:rsid w:val="00F80D1C"/>
    <w:rsid w:val="00F811BB"/>
    <w:rsid w:val="00F8175A"/>
    <w:rsid w:val="00F81808"/>
    <w:rsid w:val="00F818AB"/>
    <w:rsid w:val="00F818AF"/>
    <w:rsid w:val="00F818FA"/>
    <w:rsid w:val="00F81928"/>
    <w:rsid w:val="00F81CBE"/>
    <w:rsid w:val="00F81F00"/>
    <w:rsid w:val="00F821D4"/>
    <w:rsid w:val="00F82388"/>
    <w:rsid w:val="00F8248E"/>
    <w:rsid w:val="00F82579"/>
    <w:rsid w:val="00F829C5"/>
    <w:rsid w:val="00F82AC0"/>
    <w:rsid w:val="00F82BE6"/>
    <w:rsid w:val="00F830E7"/>
    <w:rsid w:val="00F834A6"/>
    <w:rsid w:val="00F83B19"/>
    <w:rsid w:val="00F83B29"/>
    <w:rsid w:val="00F83EDB"/>
    <w:rsid w:val="00F841B9"/>
    <w:rsid w:val="00F84245"/>
    <w:rsid w:val="00F84D87"/>
    <w:rsid w:val="00F84DAF"/>
    <w:rsid w:val="00F861A6"/>
    <w:rsid w:val="00F865A9"/>
    <w:rsid w:val="00F866E4"/>
    <w:rsid w:val="00F8670E"/>
    <w:rsid w:val="00F867E4"/>
    <w:rsid w:val="00F86824"/>
    <w:rsid w:val="00F868EC"/>
    <w:rsid w:val="00F86ABC"/>
    <w:rsid w:val="00F86D6D"/>
    <w:rsid w:val="00F87404"/>
    <w:rsid w:val="00F87497"/>
    <w:rsid w:val="00F876BD"/>
    <w:rsid w:val="00F879A2"/>
    <w:rsid w:val="00F87ACB"/>
    <w:rsid w:val="00F87ADC"/>
    <w:rsid w:val="00F87CF7"/>
    <w:rsid w:val="00F90073"/>
    <w:rsid w:val="00F9016E"/>
    <w:rsid w:val="00F9024A"/>
    <w:rsid w:val="00F9035A"/>
    <w:rsid w:val="00F90497"/>
    <w:rsid w:val="00F9050C"/>
    <w:rsid w:val="00F908D4"/>
    <w:rsid w:val="00F90DD2"/>
    <w:rsid w:val="00F91389"/>
    <w:rsid w:val="00F9139E"/>
    <w:rsid w:val="00F913CA"/>
    <w:rsid w:val="00F91452"/>
    <w:rsid w:val="00F914DC"/>
    <w:rsid w:val="00F91668"/>
    <w:rsid w:val="00F91F49"/>
    <w:rsid w:val="00F92074"/>
    <w:rsid w:val="00F9288A"/>
    <w:rsid w:val="00F928B9"/>
    <w:rsid w:val="00F92A8E"/>
    <w:rsid w:val="00F92C53"/>
    <w:rsid w:val="00F9351B"/>
    <w:rsid w:val="00F938E9"/>
    <w:rsid w:val="00F93AD2"/>
    <w:rsid w:val="00F93E3A"/>
    <w:rsid w:val="00F93FE1"/>
    <w:rsid w:val="00F9428F"/>
    <w:rsid w:val="00F9453C"/>
    <w:rsid w:val="00F94B62"/>
    <w:rsid w:val="00F9517F"/>
    <w:rsid w:val="00F95702"/>
    <w:rsid w:val="00F9576E"/>
    <w:rsid w:val="00F95B2C"/>
    <w:rsid w:val="00F95BE1"/>
    <w:rsid w:val="00F95CB3"/>
    <w:rsid w:val="00F95EFD"/>
    <w:rsid w:val="00F9603D"/>
    <w:rsid w:val="00F963F3"/>
    <w:rsid w:val="00F96646"/>
    <w:rsid w:val="00F969D1"/>
    <w:rsid w:val="00F96A2F"/>
    <w:rsid w:val="00F96B58"/>
    <w:rsid w:val="00F96B7D"/>
    <w:rsid w:val="00F96BD6"/>
    <w:rsid w:val="00F96D06"/>
    <w:rsid w:val="00F9711A"/>
    <w:rsid w:val="00F976CC"/>
    <w:rsid w:val="00F97ABD"/>
    <w:rsid w:val="00F97BAA"/>
    <w:rsid w:val="00F97BBC"/>
    <w:rsid w:val="00F97E1E"/>
    <w:rsid w:val="00FA012C"/>
    <w:rsid w:val="00FA0134"/>
    <w:rsid w:val="00FA0174"/>
    <w:rsid w:val="00FA0491"/>
    <w:rsid w:val="00FA049C"/>
    <w:rsid w:val="00FA05D7"/>
    <w:rsid w:val="00FA0819"/>
    <w:rsid w:val="00FA0841"/>
    <w:rsid w:val="00FA099F"/>
    <w:rsid w:val="00FA09D8"/>
    <w:rsid w:val="00FA0A53"/>
    <w:rsid w:val="00FA0D76"/>
    <w:rsid w:val="00FA0F6B"/>
    <w:rsid w:val="00FA0F9C"/>
    <w:rsid w:val="00FA18FA"/>
    <w:rsid w:val="00FA23BE"/>
    <w:rsid w:val="00FA2464"/>
    <w:rsid w:val="00FA2518"/>
    <w:rsid w:val="00FA2A05"/>
    <w:rsid w:val="00FA2FF5"/>
    <w:rsid w:val="00FA306A"/>
    <w:rsid w:val="00FA323A"/>
    <w:rsid w:val="00FA3317"/>
    <w:rsid w:val="00FA338A"/>
    <w:rsid w:val="00FA3882"/>
    <w:rsid w:val="00FA39AC"/>
    <w:rsid w:val="00FA3CEE"/>
    <w:rsid w:val="00FA3EAE"/>
    <w:rsid w:val="00FA419C"/>
    <w:rsid w:val="00FA41CE"/>
    <w:rsid w:val="00FA4473"/>
    <w:rsid w:val="00FA44CD"/>
    <w:rsid w:val="00FA4961"/>
    <w:rsid w:val="00FA4B9D"/>
    <w:rsid w:val="00FA4CA2"/>
    <w:rsid w:val="00FA4E79"/>
    <w:rsid w:val="00FA567A"/>
    <w:rsid w:val="00FA58E2"/>
    <w:rsid w:val="00FA5EB3"/>
    <w:rsid w:val="00FA6167"/>
    <w:rsid w:val="00FA62D1"/>
    <w:rsid w:val="00FA6367"/>
    <w:rsid w:val="00FA6576"/>
    <w:rsid w:val="00FA682A"/>
    <w:rsid w:val="00FA6AF4"/>
    <w:rsid w:val="00FA6B11"/>
    <w:rsid w:val="00FA6E0D"/>
    <w:rsid w:val="00FA7103"/>
    <w:rsid w:val="00FA7240"/>
    <w:rsid w:val="00FA77D9"/>
    <w:rsid w:val="00FA7855"/>
    <w:rsid w:val="00FA798A"/>
    <w:rsid w:val="00FA7BC3"/>
    <w:rsid w:val="00FA7D90"/>
    <w:rsid w:val="00FA7DA1"/>
    <w:rsid w:val="00FB0090"/>
    <w:rsid w:val="00FB02EE"/>
    <w:rsid w:val="00FB07C9"/>
    <w:rsid w:val="00FB149B"/>
    <w:rsid w:val="00FB14CC"/>
    <w:rsid w:val="00FB176A"/>
    <w:rsid w:val="00FB194E"/>
    <w:rsid w:val="00FB1A07"/>
    <w:rsid w:val="00FB2212"/>
    <w:rsid w:val="00FB222B"/>
    <w:rsid w:val="00FB2930"/>
    <w:rsid w:val="00FB2B09"/>
    <w:rsid w:val="00FB33BD"/>
    <w:rsid w:val="00FB34EE"/>
    <w:rsid w:val="00FB388F"/>
    <w:rsid w:val="00FB3B8F"/>
    <w:rsid w:val="00FB3D60"/>
    <w:rsid w:val="00FB405B"/>
    <w:rsid w:val="00FB426E"/>
    <w:rsid w:val="00FB430D"/>
    <w:rsid w:val="00FB4364"/>
    <w:rsid w:val="00FB44FF"/>
    <w:rsid w:val="00FB4C02"/>
    <w:rsid w:val="00FB4C5F"/>
    <w:rsid w:val="00FB5180"/>
    <w:rsid w:val="00FB5183"/>
    <w:rsid w:val="00FB542A"/>
    <w:rsid w:val="00FB5D8C"/>
    <w:rsid w:val="00FB602F"/>
    <w:rsid w:val="00FB6144"/>
    <w:rsid w:val="00FB6386"/>
    <w:rsid w:val="00FB6780"/>
    <w:rsid w:val="00FB6B5E"/>
    <w:rsid w:val="00FB6D1A"/>
    <w:rsid w:val="00FB6F54"/>
    <w:rsid w:val="00FB704D"/>
    <w:rsid w:val="00FB7086"/>
    <w:rsid w:val="00FB714C"/>
    <w:rsid w:val="00FB7153"/>
    <w:rsid w:val="00FB73E1"/>
    <w:rsid w:val="00FB7806"/>
    <w:rsid w:val="00FB7AA0"/>
    <w:rsid w:val="00FB7D67"/>
    <w:rsid w:val="00FB7F7A"/>
    <w:rsid w:val="00FC063B"/>
    <w:rsid w:val="00FC0EE2"/>
    <w:rsid w:val="00FC11D2"/>
    <w:rsid w:val="00FC1BB4"/>
    <w:rsid w:val="00FC1CFD"/>
    <w:rsid w:val="00FC1D4B"/>
    <w:rsid w:val="00FC21A6"/>
    <w:rsid w:val="00FC21D2"/>
    <w:rsid w:val="00FC2585"/>
    <w:rsid w:val="00FC2856"/>
    <w:rsid w:val="00FC28C8"/>
    <w:rsid w:val="00FC294F"/>
    <w:rsid w:val="00FC2A1B"/>
    <w:rsid w:val="00FC2B75"/>
    <w:rsid w:val="00FC312D"/>
    <w:rsid w:val="00FC3206"/>
    <w:rsid w:val="00FC33E7"/>
    <w:rsid w:val="00FC3847"/>
    <w:rsid w:val="00FC4206"/>
    <w:rsid w:val="00FC4312"/>
    <w:rsid w:val="00FC48AB"/>
    <w:rsid w:val="00FC4A31"/>
    <w:rsid w:val="00FC4BEF"/>
    <w:rsid w:val="00FC5455"/>
    <w:rsid w:val="00FC5636"/>
    <w:rsid w:val="00FC5836"/>
    <w:rsid w:val="00FC5871"/>
    <w:rsid w:val="00FC58C7"/>
    <w:rsid w:val="00FC5B61"/>
    <w:rsid w:val="00FC5C7F"/>
    <w:rsid w:val="00FC628D"/>
    <w:rsid w:val="00FC62F3"/>
    <w:rsid w:val="00FC66CA"/>
    <w:rsid w:val="00FC68BA"/>
    <w:rsid w:val="00FC6B23"/>
    <w:rsid w:val="00FC6BBA"/>
    <w:rsid w:val="00FC6D1A"/>
    <w:rsid w:val="00FC6E41"/>
    <w:rsid w:val="00FC7071"/>
    <w:rsid w:val="00FC70BC"/>
    <w:rsid w:val="00FC71FE"/>
    <w:rsid w:val="00FC7344"/>
    <w:rsid w:val="00FC7471"/>
    <w:rsid w:val="00FC75F1"/>
    <w:rsid w:val="00FC7763"/>
    <w:rsid w:val="00FC780B"/>
    <w:rsid w:val="00FC7966"/>
    <w:rsid w:val="00FC79CC"/>
    <w:rsid w:val="00FC79E8"/>
    <w:rsid w:val="00FC7AF0"/>
    <w:rsid w:val="00FC7DC5"/>
    <w:rsid w:val="00FD02B0"/>
    <w:rsid w:val="00FD034F"/>
    <w:rsid w:val="00FD06EE"/>
    <w:rsid w:val="00FD0728"/>
    <w:rsid w:val="00FD0A36"/>
    <w:rsid w:val="00FD109B"/>
    <w:rsid w:val="00FD122C"/>
    <w:rsid w:val="00FD1574"/>
    <w:rsid w:val="00FD1769"/>
    <w:rsid w:val="00FD192F"/>
    <w:rsid w:val="00FD1C87"/>
    <w:rsid w:val="00FD1E46"/>
    <w:rsid w:val="00FD1F80"/>
    <w:rsid w:val="00FD2BBC"/>
    <w:rsid w:val="00FD2BEE"/>
    <w:rsid w:val="00FD2DBD"/>
    <w:rsid w:val="00FD31A9"/>
    <w:rsid w:val="00FD3817"/>
    <w:rsid w:val="00FD394D"/>
    <w:rsid w:val="00FD3C0E"/>
    <w:rsid w:val="00FD4619"/>
    <w:rsid w:val="00FD464C"/>
    <w:rsid w:val="00FD468A"/>
    <w:rsid w:val="00FD4907"/>
    <w:rsid w:val="00FD50B2"/>
    <w:rsid w:val="00FD5609"/>
    <w:rsid w:val="00FD58B3"/>
    <w:rsid w:val="00FD5A75"/>
    <w:rsid w:val="00FD5D9C"/>
    <w:rsid w:val="00FD5E97"/>
    <w:rsid w:val="00FD616D"/>
    <w:rsid w:val="00FD6941"/>
    <w:rsid w:val="00FD6D32"/>
    <w:rsid w:val="00FD6DD0"/>
    <w:rsid w:val="00FD6E2F"/>
    <w:rsid w:val="00FD6F66"/>
    <w:rsid w:val="00FD7231"/>
    <w:rsid w:val="00FD72A4"/>
    <w:rsid w:val="00FD7886"/>
    <w:rsid w:val="00FD78BD"/>
    <w:rsid w:val="00FD7D86"/>
    <w:rsid w:val="00FE00AB"/>
    <w:rsid w:val="00FE00F6"/>
    <w:rsid w:val="00FE0685"/>
    <w:rsid w:val="00FE0CB3"/>
    <w:rsid w:val="00FE0D60"/>
    <w:rsid w:val="00FE12B8"/>
    <w:rsid w:val="00FE1393"/>
    <w:rsid w:val="00FE14DD"/>
    <w:rsid w:val="00FE1BA4"/>
    <w:rsid w:val="00FE1BB2"/>
    <w:rsid w:val="00FE2180"/>
    <w:rsid w:val="00FE231D"/>
    <w:rsid w:val="00FE2914"/>
    <w:rsid w:val="00FE2A1B"/>
    <w:rsid w:val="00FE2CDB"/>
    <w:rsid w:val="00FE2D61"/>
    <w:rsid w:val="00FE3ADB"/>
    <w:rsid w:val="00FE3D52"/>
    <w:rsid w:val="00FE3D73"/>
    <w:rsid w:val="00FE3E2E"/>
    <w:rsid w:val="00FE3EEF"/>
    <w:rsid w:val="00FE463F"/>
    <w:rsid w:val="00FE46B4"/>
    <w:rsid w:val="00FE4D54"/>
    <w:rsid w:val="00FE4E4B"/>
    <w:rsid w:val="00FE4F22"/>
    <w:rsid w:val="00FE4F2F"/>
    <w:rsid w:val="00FE50F7"/>
    <w:rsid w:val="00FE514F"/>
    <w:rsid w:val="00FE53EE"/>
    <w:rsid w:val="00FE581A"/>
    <w:rsid w:val="00FE5B16"/>
    <w:rsid w:val="00FE5CF6"/>
    <w:rsid w:val="00FE5D6A"/>
    <w:rsid w:val="00FE6062"/>
    <w:rsid w:val="00FE61B4"/>
    <w:rsid w:val="00FE63B7"/>
    <w:rsid w:val="00FE6713"/>
    <w:rsid w:val="00FE68D5"/>
    <w:rsid w:val="00FE69A8"/>
    <w:rsid w:val="00FE6A24"/>
    <w:rsid w:val="00FE6B22"/>
    <w:rsid w:val="00FE6B24"/>
    <w:rsid w:val="00FE6BC3"/>
    <w:rsid w:val="00FE6C68"/>
    <w:rsid w:val="00FE6DEE"/>
    <w:rsid w:val="00FE6E5F"/>
    <w:rsid w:val="00FE72F6"/>
    <w:rsid w:val="00FE73E6"/>
    <w:rsid w:val="00FE74DB"/>
    <w:rsid w:val="00FE788B"/>
    <w:rsid w:val="00FE7C2D"/>
    <w:rsid w:val="00FF0902"/>
    <w:rsid w:val="00FF0ACD"/>
    <w:rsid w:val="00FF0BAC"/>
    <w:rsid w:val="00FF0CD9"/>
    <w:rsid w:val="00FF120A"/>
    <w:rsid w:val="00FF157D"/>
    <w:rsid w:val="00FF17D4"/>
    <w:rsid w:val="00FF18D5"/>
    <w:rsid w:val="00FF1E46"/>
    <w:rsid w:val="00FF230B"/>
    <w:rsid w:val="00FF2864"/>
    <w:rsid w:val="00FF295E"/>
    <w:rsid w:val="00FF2AE6"/>
    <w:rsid w:val="00FF2CD8"/>
    <w:rsid w:val="00FF3171"/>
    <w:rsid w:val="00FF3402"/>
    <w:rsid w:val="00FF3515"/>
    <w:rsid w:val="00FF38C5"/>
    <w:rsid w:val="00FF3B52"/>
    <w:rsid w:val="00FF3DD0"/>
    <w:rsid w:val="00FF405C"/>
    <w:rsid w:val="00FF4220"/>
    <w:rsid w:val="00FF4979"/>
    <w:rsid w:val="00FF4A7F"/>
    <w:rsid w:val="00FF4B9E"/>
    <w:rsid w:val="00FF4F60"/>
    <w:rsid w:val="00FF5558"/>
    <w:rsid w:val="00FF55AF"/>
    <w:rsid w:val="00FF55C8"/>
    <w:rsid w:val="00FF6644"/>
    <w:rsid w:val="00FF679A"/>
    <w:rsid w:val="00FF6832"/>
    <w:rsid w:val="00FF6C17"/>
    <w:rsid w:val="00FF6F85"/>
    <w:rsid w:val="00FF7000"/>
    <w:rsid w:val="00FF73AE"/>
    <w:rsid w:val="00FF73FD"/>
    <w:rsid w:val="00FF7407"/>
    <w:rsid w:val="00FF756C"/>
    <w:rsid w:val="00FF7D00"/>
    <w:rsid w:val="00FF7EBB"/>
    <w:rsid w:val="01A47FEF"/>
    <w:rsid w:val="020B3CA3"/>
    <w:rsid w:val="036F2398"/>
    <w:rsid w:val="055A5C14"/>
    <w:rsid w:val="05AF61CB"/>
    <w:rsid w:val="07277F9F"/>
    <w:rsid w:val="0BD55CB2"/>
    <w:rsid w:val="0C6F0253"/>
    <w:rsid w:val="0DCD2E38"/>
    <w:rsid w:val="0E8B34BF"/>
    <w:rsid w:val="0EA67A84"/>
    <w:rsid w:val="0EB00737"/>
    <w:rsid w:val="0EC013D7"/>
    <w:rsid w:val="0FD5012A"/>
    <w:rsid w:val="11BF1446"/>
    <w:rsid w:val="122D3EAF"/>
    <w:rsid w:val="126533BB"/>
    <w:rsid w:val="13FD150A"/>
    <w:rsid w:val="14A21318"/>
    <w:rsid w:val="15A5514E"/>
    <w:rsid w:val="160543AE"/>
    <w:rsid w:val="16F72CB9"/>
    <w:rsid w:val="17245FF7"/>
    <w:rsid w:val="17874A7A"/>
    <w:rsid w:val="1A3851B5"/>
    <w:rsid w:val="1AA01560"/>
    <w:rsid w:val="1BA90DB7"/>
    <w:rsid w:val="1BD34104"/>
    <w:rsid w:val="1EA23499"/>
    <w:rsid w:val="1FE95D57"/>
    <w:rsid w:val="21432395"/>
    <w:rsid w:val="219114E1"/>
    <w:rsid w:val="21DB7963"/>
    <w:rsid w:val="22313065"/>
    <w:rsid w:val="22631838"/>
    <w:rsid w:val="2270387C"/>
    <w:rsid w:val="23774B67"/>
    <w:rsid w:val="256F6369"/>
    <w:rsid w:val="25A71015"/>
    <w:rsid w:val="25E80596"/>
    <w:rsid w:val="260D383B"/>
    <w:rsid w:val="263B17C8"/>
    <w:rsid w:val="269167D3"/>
    <w:rsid w:val="26BB6249"/>
    <w:rsid w:val="281A3238"/>
    <w:rsid w:val="28BF6E9C"/>
    <w:rsid w:val="28E12AAF"/>
    <w:rsid w:val="299D52CE"/>
    <w:rsid w:val="2A3C7759"/>
    <w:rsid w:val="2AA41C28"/>
    <w:rsid w:val="2DD578EF"/>
    <w:rsid w:val="2E4A1577"/>
    <w:rsid w:val="2FBA6AEB"/>
    <w:rsid w:val="30542084"/>
    <w:rsid w:val="30924F9F"/>
    <w:rsid w:val="32193BA3"/>
    <w:rsid w:val="33B03C1D"/>
    <w:rsid w:val="352E4626"/>
    <w:rsid w:val="3B533ACA"/>
    <w:rsid w:val="3BD936F1"/>
    <w:rsid w:val="3CEA5045"/>
    <w:rsid w:val="3DCB6307"/>
    <w:rsid w:val="3E62573F"/>
    <w:rsid w:val="3F073682"/>
    <w:rsid w:val="415831D0"/>
    <w:rsid w:val="416720C9"/>
    <w:rsid w:val="426B20BE"/>
    <w:rsid w:val="441E63FE"/>
    <w:rsid w:val="44687A85"/>
    <w:rsid w:val="44B60C31"/>
    <w:rsid w:val="44CF05DE"/>
    <w:rsid w:val="45992680"/>
    <w:rsid w:val="45DA3B17"/>
    <w:rsid w:val="46DA4082"/>
    <w:rsid w:val="47742FA8"/>
    <w:rsid w:val="47D01EDF"/>
    <w:rsid w:val="47FD1AB4"/>
    <w:rsid w:val="48984F57"/>
    <w:rsid w:val="48E757E7"/>
    <w:rsid w:val="4ABD0879"/>
    <w:rsid w:val="4BFD69BF"/>
    <w:rsid w:val="4C18525B"/>
    <w:rsid w:val="4C467730"/>
    <w:rsid w:val="4E0A3C1C"/>
    <w:rsid w:val="4E1B3EF5"/>
    <w:rsid w:val="4EE97039"/>
    <w:rsid w:val="50107715"/>
    <w:rsid w:val="506B4678"/>
    <w:rsid w:val="50875053"/>
    <w:rsid w:val="51660B07"/>
    <w:rsid w:val="52B21504"/>
    <w:rsid w:val="538E5A76"/>
    <w:rsid w:val="54481B69"/>
    <w:rsid w:val="545A561D"/>
    <w:rsid w:val="55093596"/>
    <w:rsid w:val="55DE7A8C"/>
    <w:rsid w:val="5764572A"/>
    <w:rsid w:val="5A9E0C11"/>
    <w:rsid w:val="619D4A7D"/>
    <w:rsid w:val="62084158"/>
    <w:rsid w:val="62D37C04"/>
    <w:rsid w:val="631B15B3"/>
    <w:rsid w:val="63635F95"/>
    <w:rsid w:val="655853F4"/>
    <w:rsid w:val="65B65202"/>
    <w:rsid w:val="66E777E3"/>
    <w:rsid w:val="68C72DF3"/>
    <w:rsid w:val="68CE14B1"/>
    <w:rsid w:val="69ED4A62"/>
    <w:rsid w:val="6ADB2042"/>
    <w:rsid w:val="6C152D75"/>
    <w:rsid w:val="6D290774"/>
    <w:rsid w:val="6F296AE3"/>
    <w:rsid w:val="708232E0"/>
    <w:rsid w:val="71377096"/>
    <w:rsid w:val="72A37B04"/>
    <w:rsid w:val="74DC3928"/>
    <w:rsid w:val="762C0527"/>
    <w:rsid w:val="77627814"/>
    <w:rsid w:val="77A10BC2"/>
    <w:rsid w:val="79202621"/>
    <w:rsid w:val="798058E5"/>
    <w:rsid w:val="799637BE"/>
    <w:rsid w:val="79FA3E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0" w:semiHidden="0" w:name="endnote reference"/>
    <w:lsdException w:qFormat="1" w:unhideWhenUsed="0" w:uiPriority="0" w:semiHidden="0" w:name="endnote text"/>
    <w:lsdException w:uiPriority="99" w:name="table of authorities"/>
    <w:lsdException w:uiPriority="99" w:name="macro"/>
    <w:lsdException w:qFormat="1"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qFormat="1" w:unhideWhenUsed="0" w:uiPriority="0" w:semiHidden="0"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qFormat="1" w:uiPriority="99" w:semiHidden="0" w:name="HTML Keyboard"/>
    <w:lsdException w:qFormat="1" w:uiPriority="99"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3"/>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74"/>
    <w:qFormat/>
    <w:uiPriority w:val="9"/>
    <w:pPr>
      <w:tabs>
        <w:tab w:val="left" w:pos="315"/>
      </w:tabs>
      <w:spacing w:before="120" w:after="120"/>
      <w:outlineLvl w:val="3"/>
    </w:pPr>
    <w:rPr>
      <w:rFonts w:ascii="Cambria" w:hAnsi="Cambria" w:eastAsia="黑体"/>
      <w:bCs/>
      <w:sz w:val="24"/>
      <w:szCs w:val="28"/>
    </w:rPr>
  </w:style>
  <w:style w:type="paragraph" w:styleId="6">
    <w:name w:val="heading 5"/>
    <w:basedOn w:val="1"/>
    <w:next w:val="1"/>
    <w:link w:val="75"/>
    <w:qFormat/>
    <w:uiPriority w:val="9"/>
    <w:pPr>
      <w:tabs>
        <w:tab w:val="left" w:pos="420"/>
      </w:tabs>
      <w:spacing w:beforeLines="50" w:afterLines="50"/>
      <w:outlineLvl w:val="4"/>
    </w:pPr>
    <w:rPr>
      <w:bCs/>
      <w:szCs w:val="28"/>
    </w:rPr>
  </w:style>
  <w:style w:type="paragraph" w:styleId="7">
    <w:name w:val="heading 6"/>
    <w:basedOn w:val="1"/>
    <w:next w:val="1"/>
    <w:link w:val="76"/>
    <w:qFormat/>
    <w:uiPriority w:val="9"/>
    <w:pPr>
      <w:tabs>
        <w:tab w:val="left" w:pos="945"/>
      </w:tabs>
      <w:outlineLvl w:val="5"/>
    </w:pPr>
    <w:rPr>
      <w:rFonts w:ascii="Cambria" w:hAnsi="Cambria"/>
      <w:bCs/>
      <w:szCs w:val="24"/>
    </w:rPr>
  </w:style>
  <w:style w:type="paragraph" w:styleId="8">
    <w:name w:val="heading 7"/>
    <w:basedOn w:val="1"/>
    <w:next w:val="1"/>
    <w:link w:val="247"/>
    <w:qFormat/>
    <w:uiPriority w:val="0"/>
    <w:pPr>
      <w:keepNext/>
      <w:keepLines/>
      <w:widowControl/>
      <w:tabs>
        <w:tab w:val="left" w:pos="2520"/>
      </w:tabs>
      <w:spacing w:before="240" w:after="64" w:line="320" w:lineRule="auto"/>
      <w:ind w:left="1296" w:hanging="1296"/>
      <w:jc w:val="center"/>
      <w:outlineLvl w:val="6"/>
    </w:pPr>
    <w:rPr>
      <w:rFonts w:ascii="Times New Roman" w:hAnsi="Times New Roman"/>
      <w:bCs/>
      <w:kern w:val="0"/>
      <w:sz w:val="24"/>
      <w:szCs w:val="24"/>
    </w:rPr>
  </w:style>
  <w:style w:type="paragraph" w:styleId="9">
    <w:name w:val="heading 8"/>
    <w:basedOn w:val="1"/>
    <w:next w:val="1"/>
    <w:link w:val="248"/>
    <w:qFormat/>
    <w:uiPriority w:val="0"/>
    <w:pPr>
      <w:keepNext/>
      <w:keepLines/>
      <w:widowControl/>
      <w:tabs>
        <w:tab w:val="left" w:pos="1440"/>
      </w:tabs>
      <w:spacing w:before="240" w:after="64" w:line="320" w:lineRule="auto"/>
      <w:ind w:left="1440" w:hanging="1440"/>
      <w:jc w:val="center"/>
      <w:outlineLvl w:val="7"/>
    </w:pPr>
    <w:rPr>
      <w:rFonts w:ascii="Arial" w:hAnsi="Arial" w:eastAsia="黑体"/>
      <w:b/>
      <w:kern w:val="0"/>
      <w:sz w:val="24"/>
      <w:szCs w:val="24"/>
    </w:rPr>
  </w:style>
  <w:style w:type="paragraph" w:styleId="10">
    <w:name w:val="heading 9"/>
    <w:basedOn w:val="1"/>
    <w:next w:val="1"/>
    <w:link w:val="249"/>
    <w:qFormat/>
    <w:uiPriority w:val="0"/>
    <w:pPr>
      <w:keepNext/>
      <w:keepLines/>
      <w:widowControl/>
      <w:tabs>
        <w:tab w:val="left" w:pos="1584"/>
      </w:tabs>
      <w:spacing w:before="240" w:after="64" w:line="320" w:lineRule="auto"/>
      <w:ind w:left="1584" w:hanging="1584"/>
      <w:jc w:val="center"/>
      <w:outlineLvl w:val="8"/>
    </w:pPr>
    <w:rPr>
      <w:rFonts w:ascii="Arial" w:hAnsi="Arial" w:eastAsia="黑体"/>
      <w:b/>
      <w:kern w:val="0"/>
      <w:szCs w:val="21"/>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szCs w:val="24"/>
    </w:rPr>
  </w:style>
  <w:style w:type="paragraph" w:styleId="12">
    <w:name w:val="toc 7"/>
    <w:basedOn w:val="1"/>
    <w:next w:val="1"/>
    <w:unhideWhenUsed/>
    <w:qFormat/>
    <w:uiPriority w:val="39"/>
    <w:pPr>
      <w:ind w:left="1050"/>
      <w:jc w:val="left"/>
    </w:pPr>
    <w:rPr>
      <w:rFonts w:asciiTheme="minorHAnsi" w:eastAsiaTheme="minorHAnsi"/>
      <w:sz w:val="20"/>
      <w:szCs w:val="20"/>
    </w:rPr>
  </w:style>
  <w:style w:type="paragraph" w:styleId="13">
    <w:name w:val="Normal Indent"/>
    <w:basedOn w:val="1"/>
    <w:qFormat/>
    <w:uiPriority w:val="0"/>
    <w:pPr>
      <w:widowControl/>
      <w:ind w:firstLine="420" w:firstLineChars="200"/>
      <w:jc w:val="center"/>
    </w:pPr>
    <w:rPr>
      <w:rFonts w:ascii="Times New Roman" w:hAnsi="Times New Roman"/>
      <w:b/>
      <w:kern w:val="0"/>
      <w:sz w:val="44"/>
      <w:szCs w:val="20"/>
    </w:rPr>
  </w:style>
  <w:style w:type="paragraph" w:styleId="14">
    <w:name w:val="caption"/>
    <w:basedOn w:val="1"/>
    <w:next w:val="1"/>
    <w:qFormat/>
    <w:uiPriority w:val="0"/>
    <w:rPr>
      <w:rFonts w:ascii="Arial" w:hAnsi="Arial" w:eastAsia="黑体" w:cs="Arial"/>
      <w:sz w:val="20"/>
      <w:szCs w:val="20"/>
    </w:rPr>
  </w:style>
  <w:style w:type="paragraph" w:styleId="15">
    <w:name w:val="index 5"/>
    <w:basedOn w:val="1"/>
    <w:next w:val="1"/>
    <w:qFormat/>
    <w:uiPriority w:val="0"/>
    <w:pPr>
      <w:adjustRightInd w:val="0"/>
      <w:snapToGrid w:val="0"/>
      <w:spacing w:line="360" w:lineRule="auto"/>
      <w:jc w:val="center"/>
    </w:pPr>
    <w:rPr>
      <w:rFonts w:ascii="宋体" w:hAnsi="宋体" w:cs="宋体"/>
      <w:bCs/>
      <w:kern w:val="0"/>
      <w:szCs w:val="21"/>
    </w:rPr>
  </w:style>
  <w:style w:type="paragraph" w:styleId="16">
    <w:name w:val="Document Map"/>
    <w:basedOn w:val="1"/>
    <w:link w:val="260"/>
    <w:qFormat/>
    <w:uiPriority w:val="0"/>
    <w:pPr>
      <w:shd w:val="clear" w:color="auto" w:fill="000080"/>
    </w:pPr>
  </w:style>
  <w:style w:type="paragraph" w:styleId="17">
    <w:name w:val="toa heading"/>
    <w:basedOn w:val="1"/>
    <w:next w:val="1"/>
    <w:unhideWhenUsed/>
    <w:qFormat/>
    <w:uiPriority w:val="0"/>
    <w:pPr>
      <w:spacing w:before="120"/>
    </w:pPr>
    <w:rPr>
      <w:rFonts w:ascii="Cambria" w:hAnsi="Cambria"/>
      <w:sz w:val="24"/>
      <w:szCs w:val="24"/>
    </w:rPr>
  </w:style>
  <w:style w:type="paragraph" w:styleId="18">
    <w:name w:val="annotation text"/>
    <w:basedOn w:val="1"/>
    <w:link w:val="252"/>
    <w:qFormat/>
    <w:uiPriority w:val="99"/>
    <w:pPr>
      <w:jc w:val="left"/>
    </w:pPr>
  </w:style>
  <w:style w:type="paragraph" w:styleId="19">
    <w:name w:val="Body Text 3"/>
    <w:basedOn w:val="1"/>
    <w:link w:val="243"/>
    <w:qFormat/>
    <w:uiPriority w:val="0"/>
    <w:rPr>
      <w:rFonts w:ascii="宋体" w:hAnsi="Times New Roman"/>
      <w:sz w:val="24"/>
      <w:szCs w:val="20"/>
    </w:rPr>
  </w:style>
  <w:style w:type="paragraph" w:styleId="20">
    <w:name w:val="Body Text"/>
    <w:basedOn w:val="1"/>
    <w:link w:val="77"/>
    <w:qFormat/>
    <w:uiPriority w:val="0"/>
    <w:rPr>
      <w:rFonts w:ascii="Times New Roman" w:hAnsi="Times New Roman"/>
      <w:sz w:val="28"/>
      <w:szCs w:val="24"/>
    </w:rPr>
  </w:style>
  <w:style w:type="paragraph" w:styleId="21">
    <w:name w:val="Body Text Indent"/>
    <w:basedOn w:val="1"/>
    <w:link w:val="244"/>
    <w:qFormat/>
    <w:uiPriority w:val="0"/>
    <w:pPr>
      <w:ind w:firstLine="1120" w:firstLineChars="400"/>
    </w:pPr>
    <w:rPr>
      <w:rFonts w:ascii="Times New Roman" w:hAnsi="Times New Roman"/>
      <w:sz w:val="28"/>
      <w:szCs w:val="24"/>
    </w:rPr>
  </w:style>
  <w:style w:type="paragraph" w:styleId="22">
    <w:name w:val="List 2"/>
    <w:basedOn w:val="1"/>
    <w:qFormat/>
    <w:uiPriority w:val="0"/>
    <w:pPr>
      <w:ind w:left="100" w:leftChars="200" w:hanging="200" w:hangingChars="200"/>
    </w:pPr>
    <w:rPr>
      <w:rFonts w:ascii="Times New Roman" w:hAnsi="Times New Roman"/>
      <w:szCs w:val="24"/>
    </w:rPr>
  </w:style>
  <w:style w:type="paragraph" w:styleId="23">
    <w:name w:val="List Continue"/>
    <w:basedOn w:val="1"/>
    <w:qFormat/>
    <w:uiPriority w:val="0"/>
    <w:pPr>
      <w:adjustRightInd w:val="0"/>
      <w:spacing w:after="120" w:line="312" w:lineRule="atLeast"/>
      <w:ind w:left="420"/>
      <w:textAlignment w:val="baseline"/>
    </w:pPr>
    <w:rPr>
      <w:rFonts w:ascii="Times New Roman" w:hAnsi="Times New Roman"/>
      <w:kern w:val="0"/>
      <w:szCs w:val="20"/>
    </w:rPr>
  </w:style>
  <w:style w:type="paragraph" w:styleId="24">
    <w:name w:val="index 4"/>
    <w:basedOn w:val="1"/>
    <w:next w:val="1"/>
    <w:unhideWhenUsed/>
    <w:qFormat/>
    <w:uiPriority w:val="0"/>
    <w:pPr>
      <w:ind w:left="600" w:leftChars="600"/>
    </w:pPr>
    <w:rPr>
      <w:rFonts w:ascii="Times New Roman" w:hAnsi="Times New Roman"/>
      <w:szCs w:val="24"/>
    </w:rPr>
  </w:style>
  <w:style w:type="paragraph" w:styleId="25">
    <w:name w:val="toc 5"/>
    <w:basedOn w:val="1"/>
    <w:next w:val="1"/>
    <w:unhideWhenUsed/>
    <w:qFormat/>
    <w:uiPriority w:val="39"/>
    <w:pPr>
      <w:ind w:left="630"/>
      <w:jc w:val="left"/>
    </w:pPr>
    <w:rPr>
      <w:rFonts w:asciiTheme="minorHAnsi" w:eastAsiaTheme="minorHAnsi"/>
      <w:sz w:val="20"/>
      <w:szCs w:val="20"/>
    </w:rPr>
  </w:style>
  <w:style w:type="paragraph" w:styleId="26">
    <w:name w:val="toc 3"/>
    <w:basedOn w:val="1"/>
    <w:next w:val="1"/>
    <w:unhideWhenUsed/>
    <w:qFormat/>
    <w:uiPriority w:val="39"/>
    <w:pPr>
      <w:ind w:left="210"/>
      <w:jc w:val="left"/>
    </w:pPr>
    <w:rPr>
      <w:rFonts w:asciiTheme="minorHAnsi" w:eastAsiaTheme="minorHAnsi"/>
      <w:sz w:val="20"/>
      <w:szCs w:val="20"/>
    </w:rPr>
  </w:style>
  <w:style w:type="paragraph" w:styleId="27">
    <w:name w:val="Plain Text"/>
    <w:basedOn w:val="1"/>
    <w:link w:val="79"/>
    <w:qFormat/>
    <w:uiPriority w:val="0"/>
    <w:rPr>
      <w:rFonts w:ascii="宋体" w:hAnsi="Courier New"/>
      <w:szCs w:val="21"/>
    </w:rPr>
  </w:style>
  <w:style w:type="paragraph" w:styleId="28">
    <w:name w:val="toc 8"/>
    <w:basedOn w:val="1"/>
    <w:next w:val="1"/>
    <w:unhideWhenUsed/>
    <w:qFormat/>
    <w:uiPriority w:val="39"/>
    <w:pPr>
      <w:ind w:left="1260"/>
      <w:jc w:val="left"/>
    </w:pPr>
    <w:rPr>
      <w:rFonts w:asciiTheme="minorHAnsi" w:eastAsiaTheme="minorHAnsi"/>
      <w:sz w:val="20"/>
      <w:szCs w:val="20"/>
    </w:rPr>
  </w:style>
  <w:style w:type="paragraph" w:styleId="29">
    <w:name w:val="Date"/>
    <w:basedOn w:val="1"/>
    <w:next w:val="1"/>
    <w:link w:val="250"/>
    <w:qFormat/>
    <w:uiPriority w:val="0"/>
    <w:pPr>
      <w:ind w:left="100" w:leftChars="2500"/>
    </w:pPr>
    <w:rPr>
      <w:rFonts w:ascii="Times New Roman" w:hAnsi="Times New Roman"/>
      <w:szCs w:val="24"/>
    </w:rPr>
  </w:style>
  <w:style w:type="paragraph" w:styleId="30">
    <w:name w:val="Body Text Indent 2"/>
    <w:basedOn w:val="1"/>
    <w:link w:val="261"/>
    <w:qFormat/>
    <w:uiPriority w:val="0"/>
    <w:pPr>
      <w:ind w:left="206" w:hanging="206" w:hangingChars="98"/>
    </w:pPr>
    <w:rPr>
      <w:rFonts w:ascii="Times New Roman" w:hAnsi="Times New Roman"/>
      <w:szCs w:val="24"/>
    </w:rPr>
  </w:style>
  <w:style w:type="paragraph" w:styleId="31">
    <w:name w:val="endnote text"/>
    <w:basedOn w:val="1"/>
    <w:link w:val="264"/>
    <w:qFormat/>
    <w:uiPriority w:val="0"/>
    <w:pPr>
      <w:snapToGrid w:val="0"/>
      <w:jc w:val="left"/>
    </w:pPr>
    <w:rPr>
      <w:rFonts w:ascii="Times New Roman" w:hAnsi="Times New Roman"/>
      <w:szCs w:val="24"/>
    </w:rPr>
  </w:style>
  <w:style w:type="paragraph" w:styleId="32">
    <w:name w:val="List Continue 5"/>
    <w:basedOn w:val="1"/>
    <w:qFormat/>
    <w:uiPriority w:val="0"/>
    <w:pPr>
      <w:adjustRightInd w:val="0"/>
      <w:spacing w:after="120" w:line="312" w:lineRule="atLeast"/>
      <w:ind w:left="2100"/>
      <w:textAlignment w:val="baseline"/>
    </w:pPr>
    <w:rPr>
      <w:rFonts w:ascii="Times New Roman" w:hAnsi="Times New Roman"/>
      <w:kern w:val="0"/>
      <w:szCs w:val="20"/>
    </w:rPr>
  </w:style>
  <w:style w:type="paragraph" w:styleId="33">
    <w:name w:val="Balloon Text"/>
    <w:basedOn w:val="1"/>
    <w:link w:val="80"/>
    <w:unhideWhenUsed/>
    <w:qFormat/>
    <w:uiPriority w:val="99"/>
    <w:rPr>
      <w:kern w:val="0"/>
      <w:sz w:val="18"/>
      <w:szCs w:val="18"/>
    </w:rPr>
  </w:style>
  <w:style w:type="paragraph" w:styleId="34">
    <w:name w:val="footer"/>
    <w:basedOn w:val="1"/>
    <w:link w:val="81"/>
    <w:unhideWhenUsed/>
    <w:qFormat/>
    <w:uiPriority w:val="99"/>
    <w:pPr>
      <w:tabs>
        <w:tab w:val="center" w:pos="4153"/>
        <w:tab w:val="right" w:pos="8306"/>
      </w:tabs>
      <w:snapToGrid w:val="0"/>
      <w:jc w:val="left"/>
    </w:pPr>
    <w:rPr>
      <w:kern w:val="0"/>
      <w:sz w:val="18"/>
      <w:szCs w:val="18"/>
    </w:rPr>
  </w:style>
  <w:style w:type="paragraph" w:styleId="35">
    <w:name w:val="header"/>
    <w:basedOn w:val="1"/>
    <w:link w:val="8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6">
    <w:name w:val="toc 1"/>
    <w:basedOn w:val="1"/>
    <w:next w:val="1"/>
    <w:unhideWhenUsed/>
    <w:qFormat/>
    <w:uiPriority w:val="39"/>
    <w:pPr>
      <w:spacing w:before="360"/>
      <w:jc w:val="left"/>
    </w:pPr>
    <w:rPr>
      <w:rFonts w:asciiTheme="majorHAnsi" w:eastAsiaTheme="majorHAnsi"/>
      <w:b/>
      <w:bCs/>
      <w:caps/>
      <w:sz w:val="24"/>
      <w:szCs w:val="24"/>
    </w:rPr>
  </w:style>
  <w:style w:type="paragraph" w:styleId="37">
    <w:name w:val="List Continue 4"/>
    <w:basedOn w:val="1"/>
    <w:qFormat/>
    <w:uiPriority w:val="0"/>
    <w:pPr>
      <w:adjustRightInd w:val="0"/>
      <w:spacing w:after="120" w:line="312" w:lineRule="atLeast"/>
      <w:ind w:left="1680"/>
      <w:textAlignment w:val="baseline"/>
    </w:pPr>
    <w:rPr>
      <w:rFonts w:ascii="Times New Roman" w:hAnsi="Times New Roman"/>
      <w:kern w:val="0"/>
      <w:szCs w:val="20"/>
    </w:rPr>
  </w:style>
  <w:style w:type="paragraph" w:styleId="38">
    <w:name w:val="toc 4"/>
    <w:basedOn w:val="1"/>
    <w:next w:val="1"/>
    <w:unhideWhenUsed/>
    <w:qFormat/>
    <w:uiPriority w:val="39"/>
    <w:pPr>
      <w:ind w:left="420"/>
      <w:jc w:val="left"/>
    </w:pPr>
    <w:rPr>
      <w:rFonts w:asciiTheme="minorHAnsi" w:eastAsiaTheme="minorHAnsi"/>
      <w:sz w:val="20"/>
      <w:szCs w:val="20"/>
    </w:rPr>
  </w:style>
  <w:style w:type="paragraph" w:styleId="39">
    <w:name w:val="Subtitle"/>
    <w:basedOn w:val="1"/>
    <w:next w:val="1"/>
    <w:link w:val="83"/>
    <w:qFormat/>
    <w:uiPriority w:val="11"/>
    <w:pPr>
      <w:spacing w:before="240" w:after="60" w:line="312" w:lineRule="auto"/>
      <w:jc w:val="center"/>
      <w:outlineLvl w:val="1"/>
    </w:pPr>
    <w:rPr>
      <w:rFonts w:ascii="Cambria" w:hAnsi="Cambria"/>
      <w:b/>
      <w:bCs/>
      <w:kern w:val="28"/>
      <w:sz w:val="32"/>
      <w:szCs w:val="32"/>
    </w:rPr>
  </w:style>
  <w:style w:type="paragraph" w:styleId="40">
    <w:name w:val="List"/>
    <w:basedOn w:val="1"/>
    <w:qFormat/>
    <w:uiPriority w:val="0"/>
    <w:pPr>
      <w:ind w:left="200" w:hanging="200" w:hangingChars="200"/>
    </w:pPr>
    <w:rPr>
      <w:rFonts w:ascii="Times New Roman" w:hAnsi="Times New Roman"/>
      <w:szCs w:val="24"/>
    </w:rPr>
  </w:style>
  <w:style w:type="paragraph" w:styleId="41">
    <w:name w:val="footnote text"/>
    <w:basedOn w:val="1"/>
    <w:link w:val="84"/>
    <w:unhideWhenUsed/>
    <w:qFormat/>
    <w:uiPriority w:val="0"/>
    <w:pPr>
      <w:snapToGrid w:val="0"/>
      <w:jc w:val="left"/>
    </w:pPr>
    <w:rPr>
      <w:kern w:val="0"/>
      <w:sz w:val="18"/>
      <w:szCs w:val="18"/>
    </w:rPr>
  </w:style>
  <w:style w:type="paragraph" w:styleId="42">
    <w:name w:val="toc 6"/>
    <w:basedOn w:val="1"/>
    <w:next w:val="1"/>
    <w:unhideWhenUsed/>
    <w:qFormat/>
    <w:uiPriority w:val="39"/>
    <w:pPr>
      <w:ind w:left="840"/>
      <w:jc w:val="left"/>
    </w:pPr>
    <w:rPr>
      <w:rFonts w:asciiTheme="minorHAnsi" w:eastAsiaTheme="minorHAnsi"/>
      <w:sz w:val="20"/>
      <w:szCs w:val="20"/>
    </w:rPr>
  </w:style>
  <w:style w:type="paragraph" w:styleId="43">
    <w:name w:val="List 5"/>
    <w:basedOn w:val="1"/>
    <w:qFormat/>
    <w:uiPriority w:val="0"/>
    <w:pPr>
      <w:ind w:left="100" w:leftChars="800" w:hanging="200" w:hangingChars="200"/>
    </w:pPr>
    <w:rPr>
      <w:rFonts w:ascii="Times New Roman" w:hAnsi="Times New Roman"/>
      <w:szCs w:val="24"/>
    </w:rPr>
  </w:style>
  <w:style w:type="paragraph" w:styleId="44">
    <w:name w:val="Body Text Indent 3"/>
    <w:basedOn w:val="1"/>
    <w:link w:val="254"/>
    <w:qFormat/>
    <w:uiPriority w:val="99"/>
    <w:pPr>
      <w:spacing w:line="420" w:lineRule="exact"/>
      <w:ind w:firstLine="420" w:firstLineChars="200"/>
    </w:pPr>
    <w:rPr>
      <w:rFonts w:ascii="Times New Roman" w:hAnsi="Times New Roman"/>
      <w:szCs w:val="24"/>
    </w:rPr>
  </w:style>
  <w:style w:type="paragraph" w:styleId="45">
    <w:name w:val="toc 2"/>
    <w:basedOn w:val="1"/>
    <w:next w:val="1"/>
    <w:unhideWhenUsed/>
    <w:qFormat/>
    <w:uiPriority w:val="39"/>
    <w:pPr>
      <w:spacing w:before="240"/>
      <w:jc w:val="left"/>
    </w:pPr>
    <w:rPr>
      <w:rFonts w:asciiTheme="minorHAnsi" w:eastAsiaTheme="minorHAnsi"/>
      <w:b/>
      <w:bCs/>
      <w:sz w:val="20"/>
      <w:szCs w:val="20"/>
    </w:rPr>
  </w:style>
  <w:style w:type="paragraph" w:styleId="46">
    <w:name w:val="toc 9"/>
    <w:basedOn w:val="1"/>
    <w:next w:val="1"/>
    <w:unhideWhenUsed/>
    <w:qFormat/>
    <w:uiPriority w:val="39"/>
    <w:pPr>
      <w:ind w:left="1470"/>
      <w:jc w:val="left"/>
    </w:pPr>
    <w:rPr>
      <w:rFonts w:asciiTheme="minorHAnsi" w:eastAsiaTheme="minorHAnsi"/>
      <w:sz w:val="20"/>
      <w:szCs w:val="20"/>
    </w:rPr>
  </w:style>
  <w:style w:type="paragraph" w:styleId="47">
    <w:name w:val="Body Text 2"/>
    <w:basedOn w:val="1"/>
    <w:link w:val="262"/>
    <w:qFormat/>
    <w:uiPriority w:val="0"/>
    <w:pPr>
      <w:spacing w:after="120" w:line="480" w:lineRule="auto"/>
    </w:pPr>
    <w:rPr>
      <w:rFonts w:ascii="Times New Roman" w:hAnsi="Times New Roman"/>
      <w:szCs w:val="24"/>
    </w:rPr>
  </w:style>
  <w:style w:type="paragraph" w:styleId="48">
    <w:name w:val="List 4"/>
    <w:basedOn w:val="1"/>
    <w:qFormat/>
    <w:uiPriority w:val="0"/>
    <w:pPr>
      <w:adjustRightInd w:val="0"/>
      <w:spacing w:line="312" w:lineRule="atLeast"/>
      <w:ind w:left="1680" w:hanging="420"/>
      <w:textAlignment w:val="baseline"/>
    </w:pPr>
    <w:rPr>
      <w:rFonts w:ascii="Times New Roman" w:hAnsi="Times New Roman"/>
      <w:kern w:val="0"/>
      <w:szCs w:val="20"/>
    </w:rPr>
  </w:style>
  <w:style w:type="paragraph" w:styleId="49">
    <w:name w:val="List Continue 2"/>
    <w:basedOn w:val="1"/>
    <w:qFormat/>
    <w:uiPriority w:val="0"/>
    <w:pPr>
      <w:adjustRightInd w:val="0"/>
      <w:spacing w:after="120" w:line="312" w:lineRule="atLeast"/>
      <w:ind w:left="840"/>
      <w:textAlignment w:val="baseline"/>
    </w:pPr>
    <w:rPr>
      <w:rFonts w:ascii="Times New Roman" w:hAnsi="Times New Roman"/>
      <w:kern w:val="0"/>
      <w:szCs w:val="20"/>
    </w:rPr>
  </w:style>
  <w:style w:type="paragraph" w:styleId="50">
    <w:name w:val="HTML Preformatted"/>
    <w:basedOn w:val="1"/>
    <w:link w:val="34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51">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52">
    <w:name w:val="index 1"/>
    <w:basedOn w:val="1"/>
    <w:next w:val="1"/>
    <w:qFormat/>
    <w:uiPriority w:val="0"/>
    <w:rPr>
      <w:rFonts w:ascii="Times New Roman" w:hAnsi="Times New Roman"/>
      <w:szCs w:val="24"/>
    </w:rPr>
  </w:style>
  <w:style w:type="paragraph" w:styleId="53">
    <w:name w:val="Title"/>
    <w:basedOn w:val="1"/>
    <w:link w:val="253"/>
    <w:qFormat/>
    <w:uiPriority w:val="0"/>
    <w:pPr>
      <w:widowControl/>
      <w:spacing w:before="240" w:after="60"/>
      <w:jc w:val="center"/>
      <w:outlineLvl w:val="0"/>
    </w:pPr>
    <w:rPr>
      <w:rFonts w:ascii="Arial" w:hAnsi="Arial" w:cs="Arial"/>
      <w:b/>
      <w:bCs/>
      <w:kern w:val="0"/>
      <w:sz w:val="44"/>
      <w:szCs w:val="32"/>
    </w:rPr>
  </w:style>
  <w:style w:type="paragraph" w:styleId="54">
    <w:name w:val="annotation subject"/>
    <w:basedOn w:val="18"/>
    <w:next w:val="18"/>
    <w:link w:val="265"/>
    <w:qFormat/>
    <w:uiPriority w:val="0"/>
    <w:rPr>
      <w:b/>
      <w:bCs/>
    </w:rPr>
  </w:style>
  <w:style w:type="paragraph" w:styleId="55">
    <w:name w:val="Body Text First Indent"/>
    <w:basedOn w:val="20"/>
    <w:link w:val="78"/>
    <w:qFormat/>
    <w:uiPriority w:val="0"/>
    <w:pPr>
      <w:spacing w:after="120"/>
      <w:ind w:firstLine="420" w:firstLineChars="100"/>
    </w:pPr>
    <w:rPr>
      <w:sz w:val="21"/>
    </w:rPr>
  </w:style>
  <w:style w:type="paragraph" w:styleId="56">
    <w:name w:val="Body Text First Indent 2"/>
    <w:basedOn w:val="21"/>
    <w:link w:val="245"/>
    <w:qFormat/>
    <w:uiPriority w:val="0"/>
    <w:pPr>
      <w:adjustRightInd w:val="0"/>
      <w:spacing w:after="120" w:line="312" w:lineRule="atLeast"/>
      <w:ind w:firstLine="420" w:firstLineChars="0"/>
      <w:textAlignment w:val="baseline"/>
    </w:pPr>
    <w:rPr>
      <w:kern w:val="0"/>
      <w:sz w:val="21"/>
      <w:szCs w:val="20"/>
    </w:rPr>
  </w:style>
  <w:style w:type="table" w:styleId="58">
    <w:name w:val="Table Grid"/>
    <w:basedOn w:val="5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0"/>
    <w:rPr>
      <w:b/>
      <w:bCs/>
    </w:rPr>
  </w:style>
  <w:style w:type="character" w:styleId="61">
    <w:name w:val="endnote reference"/>
    <w:unhideWhenUsed/>
    <w:qFormat/>
    <w:uiPriority w:val="0"/>
    <w:rPr>
      <w:vertAlign w:val="superscript"/>
    </w:rPr>
  </w:style>
  <w:style w:type="character" w:styleId="62">
    <w:name w:val="page number"/>
    <w:basedOn w:val="59"/>
    <w:qFormat/>
    <w:uiPriority w:val="0"/>
  </w:style>
  <w:style w:type="character" w:styleId="63">
    <w:name w:val="FollowedHyperlink"/>
    <w:unhideWhenUsed/>
    <w:qFormat/>
    <w:uiPriority w:val="99"/>
    <w:rPr>
      <w:color w:val="800080"/>
      <w:u w:val="single"/>
    </w:rPr>
  </w:style>
  <w:style w:type="character" w:styleId="64">
    <w:name w:val="Emphasis"/>
    <w:qFormat/>
    <w:uiPriority w:val="20"/>
    <w:rPr>
      <w:i/>
      <w:iCs/>
    </w:rPr>
  </w:style>
  <w:style w:type="character" w:styleId="65">
    <w:name w:val="Hyperlink"/>
    <w:unhideWhenUsed/>
    <w:qFormat/>
    <w:uiPriority w:val="99"/>
    <w:rPr>
      <w:color w:val="0000FF"/>
      <w:u w:val="single"/>
    </w:rPr>
  </w:style>
  <w:style w:type="character" w:styleId="66">
    <w:name w:val="HTML Code"/>
    <w:basedOn w:val="59"/>
    <w:unhideWhenUsed/>
    <w:qFormat/>
    <w:uiPriority w:val="99"/>
    <w:rPr>
      <w:rFonts w:hint="default" w:ascii="Consolas" w:hAnsi="Consolas" w:eastAsia="Consolas" w:cs="Consolas"/>
      <w:color w:val="C7254E"/>
      <w:sz w:val="21"/>
      <w:szCs w:val="21"/>
      <w:shd w:val="clear" w:color="auto" w:fill="F9F2F4"/>
    </w:rPr>
  </w:style>
  <w:style w:type="character" w:styleId="67">
    <w:name w:val="annotation reference"/>
    <w:qFormat/>
    <w:uiPriority w:val="0"/>
    <w:rPr>
      <w:sz w:val="21"/>
      <w:szCs w:val="21"/>
    </w:rPr>
  </w:style>
  <w:style w:type="character" w:styleId="68">
    <w:name w:val="footnote reference"/>
    <w:qFormat/>
    <w:uiPriority w:val="0"/>
    <w:rPr>
      <w:vertAlign w:val="superscript"/>
    </w:rPr>
  </w:style>
  <w:style w:type="character" w:styleId="69">
    <w:name w:val="HTML Keyboard"/>
    <w:basedOn w:val="59"/>
    <w:unhideWhenUsed/>
    <w:qFormat/>
    <w:uiPriority w:val="99"/>
    <w:rPr>
      <w:rFonts w:ascii="Consolas" w:hAnsi="Consolas" w:eastAsia="Consolas" w:cs="Consolas"/>
      <w:color w:val="FFFFFF"/>
      <w:sz w:val="21"/>
      <w:szCs w:val="21"/>
      <w:shd w:val="clear" w:color="auto" w:fill="333333"/>
    </w:rPr>
  </w:style>
  <w:style w:type="character" w:styleId="70">
    <w:name w:val="HTML Sample"/>
    <w:basedOn w:val="59"/>
    <w:unhideWhenUsed/>
    <w:qFormat/>
    <w:uiPriority w:val="99"/>
    <w:rPr>
      <w:rFonts w:hint="default" w:ascii="Consolas" w:hAnsi="Consolas" w:eastAsia="Consolas" w:cs="Consolas"/>
    </w:rPr>
  </w:style>
  <w:style w:type="character" w:customStyle="1" w:styleId="71">
    <w:name w:val="标题 1 字符"/>
    <w:link w:val="2"/>
    <w:qFormat/>
    <w:uiPriority w:val="9"/>
    <w:rPr>
      <w:b/>
      <w:bCs/>
      <w:kern w:val="44"/>
      <w:sz w:val="44"/>
      <w:szCs w:val="44"/>
    </w:rPr>
  </w:style>
  <w:style w:type="character" w:customStyle="1" w:styleId="72">
    <w:name w:val="标题 2 字符"/>
    <w:link w:val="3"/>
    <w:qFormat/>
    <w:uiPriority w:val="9"/>
    <w:rPr>
      <w:rFonts w:ascii="Cambria" w:hAnsi="Cambria" w:eastAsia="宋体" w:cs="Times New Roman"/>
      <w:b/>
      <w:bCs/>
      <w:sz w:val="32"/>
      <w:szCs w:val="32"/>
    </w:rPr>
  </w:style>
  <w:style w:type="character" w:customStyle="1" w:styleId="73">
    <w:name w:val="标题 3 字符"/>
    <w:link w:val="4"/>
    <w:qFormat/>
    <w:uiPriority w:val="9"/>
    <w:rPr>
      <w:b/>
      <w:bCs/>
      <w:sz w:val="32"/>
      <w:szCs w:val="32"/>
    </w:rPr>
  </w:style>
  <w:style w:type="character" w:customStyle="1" w:styleId="74">
    <w:name w:val="标题 4 字符"/>
    <w:link w:val="5"/>
    <w:qFormat/>
    <w:uiPriority w:val="9"/>
    <w:rPr>
      <w:rFonts w:ascii="Cambria" w:hAnsi="Cambria" w:eastAsia="黑体"/>
      <w:bCs/>
      <w:kern w:val="2"/>
      <w:sz w:val="24"/>
      <w:szCs w:val="28"/>
    </w:rPr>
  </w:style>
  <w:style w:type="character" w:customStyle="1" w:styleId="75">
    <w:name w:val="标题 5 字符"/>
    <w:link w:val="6"/>
    <w:qFormat/>
    <w:uiPriority w:val="9"/>
    <w:rPr>
      <w:bCs/>
      <w:kern w:val="2"/>
      <w:sz w:val="21"/>
      <w:szCs w:val="28"/>
    </w:rPr>
  </w:style>
  <w:style w:type="character" w:customStyle="1" w:styleId="76">
    <w:name w:val="标题 6 字符"/>
    <w:link w:val="7"/>
    <w:qFormat/>
    <w:uiPriority w:val="9"/>
    <w:rPr>
      <w:rFonts w:ascii="Cambria" w:hAnsi="Cambria"/>
      <w:bCs/>
      <w:kern w:val="2"/>
      <w:sz w:val="21"/>
      <w:szCs w:val="24"/>
    </w:rPr>
  </w:style>
  <w:style w:type="character" w:customStyle="1" w:styleId="77">
    <w:name w:val="正文文本 字符"/>
    <w:link w:val="20"/>
    <w:qFormat/>
    <w:uiPriority w:val="0"/>
    <w:rPr>
      <w:rFonts w:ascii="Times New Roman" w:hAnsi="Times New Roman"/>
      <w:kern w:val="2"/>
      <w:sz w:val="28"/>
      <w:szCs w:val="24"/>
    </w:rPr>
  </w:style>
  <w:style w:type="character" w:customStyle="1" w:styleId="78">
    <w:name w:val="正文文本首行缩进 字符"/>
    <w:link w:val="55"/>
    <w:qFormat/>
    <w:uiPriority w:val="0"/>
    <w:rPr>
      <w:rFonts w:ascii="Times New Roman" w:hAnsi="Times New Roman"/>
      <w:kern w:val="2"/>
      <w:sz w:val="21"/>
      <w:szCs w:val="24"/>
    </w:rPr>
  </w:style>
  <w:style w:type="character" w:customStyle="1" w:styleId="79">
    <w:name w:val="纯文本 字符"/>
    <w:link w:val="27"/>
    <w:qFormat/>
    <w:locked/>
    <w:uiPriority w:val="0"/>
    <w:rPr>
      <w:rFonts w:ascii="宋体" w:hAnsi="Courier New" w:cs="Courier New"/>
      <w:kern w:val="2"/>
      <w:sz w:val="21"/>
      <w:szCs w:val="21"/>
    </w:rPr>
  </w:style>
  <w:style w:type="character" w:customStyle="1" w:styleId="80">
    <w:name w:val="批注框文本 字符"/>
    <w:link w:val="33"/>
    <w:qFormat/>
    <w:uiPriority w:val="99"/>
    <w:rPr>
      <w:sz w:val="18"/>
      <w:szCs w:val="18"/>
    </w:rPr>
  </w:style>
  <w:style w:type="character" w:customStyle="1" w:styleId="81">
    <w:name w:val="页脚 字符1"/>
    <w:link w:val="34"/>
    <w:qFormat/>
    <w:uiPriority w:val="99"/>
    <w:rPr>
      <w:sz w:val="18"/>
      <w:szCs w:val="18"/>
    </w:rPr>
  </w:style>
  <w:style w:type="character" w:customStyle="1" w:styleId="82">
    <w:name w:val="页眉 字符"/>
    <w:link w:val="35"/>
    <w:qFormat/>
    <w:uiPriority w:val="99"/>
    <w:rPr>
      <w:sz w:val="18"/>
      <w:szCs w:val="18"/>
    </w:rPr>
  </w:style>
  <w:style w:type="character" w:customStyle="1" w:styleId="83">
    <w:name w:val="副标题 字符"/>
    <w:link w:val="39"/>
    <w:qFormat/>
    <w:uiPriority w:val="11"/>
    <w:rPr>
      <w:rFonts w:ascii="Cambria" w:hAnsi="Cambria" w:eastAsia="宋体" w:cs="Times New Roman"/>
      <w:b/>
      <w:bCs/>
      <w:kern w:val="28"/>
      <w:sz w:val="32"/>
      <w:szCs w:val="32"/>
    </w:rPr>
  </w:style>
  <w:style w:type="character" w:customStyle="1" w:styleId="84">
    <w:name w:val="脚注文本 字符1"/>
    <w:link w:val="41"/>
    <w:qFormat/>
    <w:uiPriority w:val="0"/>
    <w:rPr>
      <w:sz w:val="18"/>
      <w:szCs w:val="18"/>
    </w:rPr>
  </w:style>
  <w:style w:type="character" w:customStyle="1" w:styleId="85">
    <w:name w:val="Char Char4"/>
    <w:semiHidden/>
    <w:qFormat/>
    <w:locked/>
    <w:uiPriority w:val="0"/>
    <w:rPr>
      <w:sz w:val="18"/>
      <w:szCs w:val="18"/>
      <w:lang w:bidi="ar-SA"/>
    </w:rPr>
  </w:style>
  <w:style w:type="character" w:customStyle="1" w:styleId="86">
    <w:name w:val="纯文本 Char1"/>
    <w:qFormat/>
    <w:locked/>
    <w:uiPriority w:val="0"/>
    <w:rPr>
      <w:rFonts w:ascii="宋体" w:hAnsi="Courier New" w:eastAsia="宋体" w:cs="宋体"/>
      <w:szCs w:val="21"/>
    </w:rPr>
  </w:style>
  <w:style w:type="character" w:customStyle="1" w:styleId="87">
    <w:name w:val="Char Char11"/>
    <w:link w:val="88"/>
    <w:qFormat/>
    <w:uiPriority w:val="0"/>
    <w:rPr>
      <w:rFonts w:ascii="宋体" w:hAnsi="宋体" w:eastAsia="宋体" w:cs="宋体"/>
      <w:kern w:val="2"/>
      <w:sz w:val="24"/>
      <w:szCs w:val="24"/>
      <w:lang w:val="en-US" w:eastAsia="zh-CN" w:bidi="ar-SA"/>
    </w:rPr>
  </w:style>
  <w:style w:type="paragraph" w:customStyle="1" w:styleId="88">
    <w:name w:val="Char"/>
    <w:basedOn w:val="1"/>
    <w:link w:val="87"/>
    <w:qFormat/>
    <w:uiPriority w:val="0"/>
    <w:pPr>
      <w:spacing w:line="360" w:lineRule="auto"/>
      <w:ind w:firstLine="200" w:firstLineChars="200"/>
    </w:pPr>
    <w:rPr>
      <w:rFonts w:ascii="宋体" w:hAnsi="宋体" w:cs="宋体"/>
      <w:sz w:val="24"/>
      <w:szCs w:val="24"/>
    </w:rPr>
  </w:style>
  <w:style w:type="character" w:customStyle="1" w:styleId="89">
    <w:name w:val="Char2 Char Char"/>
    <w:qFormat/>
    <w:uiPriority w:val="0"/>
    <w:rPr>
      <w:rFonts w:eastAsia="宋体"/>
      <w:sz w:val="21"/>
      <w:lang w:val="en-US" w:eastAsia="zh-CN" w:bidi="ar-SA"/>
    </w:rPr>
  </w:style>
  <w:style w:type="character" w:customStyle="1" w:styleId="90">
    <w:name w:val="Char Char14"/>
    <w:qFormat/>
    <w:locked/>
    <w:uiPriority w:val="0"/>
    <w:rPr>
      <w:rFonts w:ascii="Calibri" w:hAnsi="Calibri" w:eastAsia="宋体" w:cs="Calibri"/>
      <w:kern w:val="2"/>
      <w:sz w:val="18"/>
      <w:szCs w:val="18"/>
      <w:lang w:val="en-US" w:eastAsia="zh-CN" w:bidi="ar-SA"/>
    </w:rPr>
  </w:style>
  <w:style w:type="paragraph" w:customStyle="1" w:styleId="91">
    <w:name w:val="CM108"/>
    <w:basedOn w:val="92"/>
    <w:next w:val="92"/>
    <w:qFormat/>
    <w:uiPriority w:val="99"/>
    <w:rPr>
      <w:rFonts w:cs="Times New Roman"/>
      <w:color w:val="auto"/>
    </w:rPr>
  </w:style>
  <w:style w:type="paragraph" w:customStyle="1" w:styleId="9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3">
    <w:name w:val="CM78"/>
    <w:basedOn w:val="92"/>
    <w:next w:val="92"/>
    <w:qFormat/>
    <w:uiPriority w:val="99"/>
    <w:rPr>
      <w:rFonts w:cs="Times New Roman"/>
      <w:color w:val="auto"/>
    </w:rPr>
  </w:style>
  <w:style w:type="paragraph" w:customStyle="1" w:styleId="94">
    <w:name w:val="CM71"/>
    <w:basedOn w:val="92"/>
    <w:next w:val="92"/>
    <w:qFormat/>
    <w:uiPriority w:val="99"/>
    <w:rPr>
      <w:rFonts w:cs="Times New Roman"/>
      <w:color w:val="auto"/>
    </w:rPr>
  </w:style>
  <w:style w:type="paragraph" w:customStyle="1" w:styleId="95">
    <w:name w:val="CM8"/>
    <w:basedOn w:val="92"/>
    <w:next w:val="92"/>
    <w:qFormat/>
    <w:uiPriority w:val="99"/>
    <w:pPr>
      <w:spacing w:line="318" w:lineRule="atLeast"/>
    </w:pPr>
    <w:rPr>
      <w:rFonts w:cs="Times New Roman"/>
      <w:color w:val="auto"/>
    </w:rPr>
  </w:style>
  <w:style w:type="paragraph" w:customStyle="1" w:styleId="96">
    <w:name w:val="CM87"/>
    <w:basedOn w:val="92"/>
    <w:next w:val="92"/>
    <w:qFormat/>
    <w:uiPriority w:val="99"/>
    <w:pPr>
      <w:spacing w:line="440" w:lineRule="atLeast"/>
    </w:pPr>
    <w:rPr>
      <w:rFonts w:cs="Times New Roman"/>
      <w:color w:val="auto"/>
    </w:rPr>
  </w:style>
  <w:style w:type="paragraph" w:customStyle="1" w:styleId="97">
    <w:name w:val="CM28"/>
    <w:basedOn w:val="92"/>
    <w:next w:val="92"/>
    <w:qFormat/>
    <w:uiPriority w:val="99"/>
    <w:pPr>
      <w:spacing w:line="398" w:lineRule="atLeast"/>
    </w:pPr>
    <w:rPr>
      <w:rFonts w:cs="Times New Roman"/>
      <w:color w:val="auto"/>
    </w:rPr>
  </w:style>
  <w:style w:type="paragraph" w:customStyle="1" w:styleId="98">
    <w:name w:val="CM10"/>
    <w:basedOn w:val="92"/>
    <w:next w:val="92"/>
    <w:qFormat/>
    <w:uiPriority w:val="99"/>
    <w:rPr>
      <w:rFonts w:cs="Times New Roman"/>
      <w:color w:val="auto"/>
    </w:rPr>
  </w:style>
  <w:style w:type="paragraph" w:customStyle="1" w:styleId="99">
    <w:name w:val="CM103"/>
    <w:basedOn w:val="92"/>
    <w:next w:val="92"/>
    <w:qFormat/>
    <w:uiPriority w:val="99"/>
    <w:rPr>
      <w:rFonts w:cs="Times New Roman"/>
      <w:color w:val="auto"/>
    </w:rPr>
  </w:style>
  <w:style w:type="paragraph" w:customStyle="1" w:styleId="100">
    <w:name w:val="CM4"/>
    <w:basedOn w:val="92"/>
    <w:next w:val="92"/>
    <w:qFormat/>
    <w:uiPriority w:val="99"/>
    <w:rPr>
      <w:rFonts w:cs="Times New Roman"/>
      <w:color w:val="auto"/>
    </w:rPr>
  </w:style>
  <w:style w:type="paragraph" w:customStyle="1" w:styleId="101">
    <w:name w:val="CM6"/>
    <w:basedOn w:val="92"/>
    <w:next w:val="92"/>
    <w:qFormat/>
    <w:uiPriority w:val="99"/>
    <w:pPr>
      <w:spacing w:line="318" w:lineRule="atLeast"/>
    </w:pPr>
    <w:rPr>
      <w:rFonts w:cs="Times New Roman"/>
      <w:color w:val="auto"/>
    </w:rPr>
  </w:style>
  <w:style w:type="paragraph" w:customStyle="1" w:styleId="102">
    <w:name w:val="CM112"/>
    <w:basedOn w:val="92"/>
    <w:next w:val="92"/>
    <w:qFormat/>
    <w:uiPriority w:val="99"/>
    <w:rPr>
      <w:rFonts w:cs="Times New Roman"/>
      <w:color w:val="auto"/>
    </w:rPr>
  </w:style>
  <w:style w:type="paragraph" w:customStyle="1" w:styleId="103">
    <w:name w:val="CM34"/>
    <w:basedOn w:val="92"/>
    <w:next w:val="92"/>
    <w:qFormat/>
    <w:uiPriority w:val="99"/>
    <w:rPr>
      <w:rFonts w:cs="Times New Roman"/>
      <w:color w:val="auto"/>
    </w:rPr>
  </w:style>
  <w:style w:type="paragraph" w:customStyle="1" w:styleId="104">
    <w:name w:val="CM48"/>
    <w:basedOn w:val="92"/>
    <w:next w:val="92"/>
    <w:qFormat/>
    <w:uiPriority w:val="99"/>
    <w:pPr>
      <w:spacing w:line="440" w:lineRule="atLeast"/>
    </w:pPr>
    <w:rPr>
      <w:rFonts w:cs="Times New Roman"/>
      <w:color w:val="auto"/>
    </w:rPr>
  </w:style>
  <w:style w:type="paragraph" w:customStyle="1" w:styleId="105">
    <w:name w:val="CM110"/>
    <w:basedOn w:val="92"/>
    <w:next w:val="92"/>
    <w:qFormat/>
    <w:uiPriority w:val="99"/>
    <w:rPr>
      <w:rFonts w:cs="Times New Roman"/>
      <w:color w:val="auto"/>
    </w:rPr>
  </w:style>
  <w:style w:type="paragraph" w:customStyle="1" w:styleId="106">
    <w:name w:val="CM12"/>
    <w:basedOn w:val="92"/>
    <w:next w:val="92"/>
    <w:qFormat/>
    <w:uiPriority w:val="99"/>
    <w:pPr>
      <w:spacing w:line="313" w:lineRule="atLeast"/>
    </w:pPr>
    <w:rPr>
      <w:rFonts w:cs="Times New Roman"/>
      <w:color w:val="auto"/>
    </w:rPr>
  </w:style>
  <w:style w:type="paragraph" w:customStyle="1" w:styleId="107">
    <w:name w:val="CM94"/>
    <w:basedOn w:val="92"/>
    <w:next w:val="92"/>
    <w:qFormat/>
    <w:uiPriority w:val="99"/>
    <w:pPr>
      <w:spacing w:line="440" w:lineRule="atLeast"/>
    </w:pPr>
    <w:rPr>
      <w:rFonts w:cs="Times New Roman"/>
      <w:color w:val="auto"/>
    </w:rPr>
  </w:style>
  <w:style w:type="paragraph" w:customStyle="1" w:styleId="108">
    <w:name w:val="CM57"/>
    <w:basedOn w:val="92"/>
    <w:next w:val="92"/>
    <w:qFormat/>
    <w:uiPriority w:val="99"/>
    <w:pPr>
      <w:spacing w:line="400" w:lineRule="atLeast"/>
    </w:pPr>
    <w:rPr>
      <w:rFonts w:cs="Times New Roman"/>
      <w:color w:val="auto"/>
    </w:rPr>
  </w:style>
  <w:style w:type="paragraph" w:customStyle="1" w:styleId="109">
    <w:name w:val="CM22"/>
    <w:basedOn w:val="92"/>
    <w:next w:val="92"/>
    <w:qFormat/>
    <w:uiPriority w:val="99"/>
    <w:rPr>
      <w:rFonts w:cs="Times New Roman"/>
      <w:color w:val="auto"/>
    </w:rPr>
  </w:style>
  <w:style w:type="paragraph" w:customStyle="1" w:styleId="110">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1">
    <w:name w:val="CM25"/>
    <w:basedOn w:val="92"/>
    <w:next w:val="92"/>
    <w:qFormat/>
    <w:uiPriority w:val="99"/>
    <w:pPr>
      <w:spacing w:line="400" w:lineRule="atLeast"/>
    </w:pPr>
    <w:rPr>
      <w:rFonts w:cs="Times New Roman"/>
      <w:color w:val="auto"/>
    </w:rPr>
  </w:style>
  <w:style w:type="paragraph" w:customStyle="1" w:styleId="112">
    <w:name w:val="CM44"/>
    <w:basedOn w:val="92"/>
    <w:next w:val="92"/>
    <w:qFormat/>
    <w:uiPriority w:val="99"/>
    <w:rPr>
      <w:rFonts w:cs="Times New Roman"/>
      <w:color w:val="auto"/>
    </w:rPr>
  </w:style>
  <w:style w:type="paragraph" w:customStyle="1" w:styleId="113">
    <w:name w:val="样式3"/>
    <w:basedOn w:val="1"/>
    <w:qFormat/>
    <w:uiPriority w:val="0"/>
    <w:pPr>
      <w:keepNext/>
      <w:keepLines/>
      <w:spacing w:line="400" w:lineRule="exact"/>
      <w:outlineLvl w:val="0"/>
    </w:pPr>
    <w:rPr>
      <w:rFonts w:ascii="Times New Roman" w:hAnsi="Times New Roman"/>
      <w:b/>
      <w:bCs/>
      <w:kern w:val="44"/>
      <w:sz w:val="28"/>
      <w:szCs w:val="44"/>
    </w:rPr>
  </w:style>
  <w:style w:type="paragraph" w:customStyle="1" w:styleId="114">
    <w:name w:val="CM105"/>
    <w:basedOn w:val="92"/>
    <w:next w:val="92"/>
    <w:qFormat/>
    <w:uiPriority w:val="99"/>
    <w:rPr>
      <w:rFonts w:cs="Times New Roman"/>
      <w:color w:val="auto"/>
    </w:rPr>
  </w:style>
  <w:style w:type="paragraph" w:customStyle="1" w:styleId="115">
    <w:name w:val="CM90"/>
    <w:basedOn w:val="92"/>
    <w:next w:val="92"/>
    <w:qFormat/>
    <w:uiPriority w:val="99"/>
    <w:pPr>
      <w:spacing w:line="440" w:lineRule="atLeast"/>
    </w:pPr>
    <w:rPr>
      <w:rFonts w:cs="Times New Roman"/>
      <w:color w:val="auto"/>
    </w:rPr>
  </w:style>
  <w:style w:type="paragraph" w:customStyle="1" w:styleId="116">
    <w:name w:val="CM70"/>
    <w:basedOn w:val="92"/>
    <w:next w:val="92"/>
    <w:qFormat/>
    <w:uiPriority w:val="99"/>
    <w:pPr>
      <w:spacing w:line="400" w:lineRule="atLeast"/>
    </w:pPr>
    <w:rPr>
      <w:rFonts w:cs="Times New Roman"/>
      <w:color w:val="auto"/>
    </w:rPr>
  </w:style>
  <w:style w:type="paragraph" w:customStyle="1" w:styleId="117">
    <w:name w:val="CM74"/>
    <w:basedOn w:val="92"/>
    <w:next w:val="92"/>
    <w:qFormat/>
    <w:uiPriority w:val="99"/>
    <w:pPr>
      <w:spacing w:line="400" w:lineRule="atLeast"/>
    </w:pPr>
    <w:rPr>
      <w:rFonts w:cs="Times New Roman"/>
      <w:color w:val="auto"/>
    </w:rPr>
  </w:style>
  <w:style w:type="paragraph" w:customStyle="1" w:styleId="118">
    <w:name w:val="CM104"/>
    <w:basedOn w:val="92"/>
    <w:next w:val="92"/>
    <w:qFormat/>
    <w:uiPriority w:val="99"/>
    <w:rPr>
      <w:rFonts w:cs="Times New Roman"/>
      <w:color w:val="auto"/>
    </w:rPr>
  </w:style>
  <w:style w:type="paragraph" w:customStyle="1" w:styleId="119">
    <w:name w:val="CM2"/>
    <w:basedOn w:val="92"/>
    <w:next w:val="92"/>
    <w:qFormat/>
    <w:uiPriority w:val="99"/>
    <w:pPr>
      <w:spacing w:line="500" w:lineRule="atLeast"/>
    </w:pPr>
    <w:rPr>
      <w:rFonts w:cs="Times New Roman"/>
      <w:color w:val="auto"/>
    </w:rPr>
  </w:style>
  <w:style w:type="paragraph" w:customStyle="1" w:styleId="120">
    <w:name w:val="CM55"/>
    <w:basedOn w:val="92"/>
    <w:next w:val="92"/>
    <w:qFormat/>
    <w:uiPriority w:val="99"/>
    <w:pPr>
      <w:spacing w:line="400" w:lineRule="atLeast"/>
    </w:pPr>
    <w:rPr>
      <w:rFonts w:cs="Times New Roman"/>
      <w:color w:val="auto"/>
    </w:rPr>
  </w:style>
  <w:style w:type="paragraph" w:customStyle="1" w:styleId="121">
    <w:name w:val="CM109"/>
    <w:basedOn w:val="92"/>
    <w:next w:val="92"/>
    <w:qFormat/>
    <w:uiPriority w:val="99"/>
    <w:rPr>
      <w:rFonts w:cs="Times New Roman"/>
      <w:color w:val="auto"/>
    </w:rPr>
  </w:style>
  <w:style w:type="paragraph" w:customStyle="1" w:styleId="122">
    <w:name w:val="CM99"/>
    <w:basedOn w:val="92"/>
    <w:next w:val="92"/>
    <w:qFormat/>
    <w:uiPriority w:val="99"/>
    <w:rPr>
      <w:rFonts w:cs="Times New Roman"/>
      <w:color w:val="auto"/>
    </w:rPr>
  </w:style>
  <w:style w:type="paragraph" w:customStyle="1" w:styleId="123">
    <w:name w:val="_Style 131"/>
    <w:next w:val="1"/>
    <w:unhideWhenUsed/>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24">
    <w:name w:val="CM24"/>
    <w:basedOn w:val="92"/>
    <w:next w:val="92"/>
    <w:qFormat/>
    <w:uiPriority w:val="99"/>
    <w:pPr>
      <w:spacing w:line="400" w:lineRule="atLeast"/>
    </w:pPr>
    <w:rPr>
      <w:rFonts w:cs="Times New Roman"/>
      <w:color w:val="auto"/>
    </w:rPr>
  </w:style>
  <w:style w:type="paragraph" w:customStyle="1" w:styleId="125">
    <w:name w:val="CM32"/>
    <w:basedOn w:val="92"/>
    <w:next w:val="92"/>
    <w:qFormat/>
    <w:uiPriority w:val="99"/>
    <w:pPr>
      <w:spacing w:line="400" w:lineRule="atLeast"/>
    </w:pPr>
    <w:rPr>
      <w:rFonts w:cs="Times New Roman"/>
      <w:color w:val="auto"/>
    </w:rPr>
  </w:style>
  <w:style w:type="paragraph" w:customStyle="1" w:styleId="126">
    <w:name w:val="CM5"/>
    <w:basedOn w:val="92"/>
    <w:next w:val="92"/>
    <w:qFormat/>
    <w:uiPriority w:val="99"/>
    <w:rPr>
      <w:rFonts w:cs="Times New Roman"/>
      <w:color w:val="auto"/>
    </w:rPr>
  </w:style>
  <w:style w:type="paragraph" w:customStyle="1" w:styleId="127">
    <w:name w:val="CM19"/>
    <w:basedOn w:val="92"/>
    <w:next w:val="92"/>
    <w:qFormat/>
    <w:uiPriority w:val="99"/>
    <w:pPr>
      <w:spacing w:line="440" w:lineRule="atLeast"/>
    </w:pPr>
    <w:rPr>
      <w:rFonts w:cs="Times New Roman"/>
      <w:color w:val="auto"/>
    </w:rPr>
  </w:style>
  <w:style w:type="paragraph" w:customStyle="1" w:styleId="12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center"/>
    </w:pPr>
    <w:rPr>
      <w:rFonts w:ascii="Courier New" w:hAnsi="Courier New"/>
      <w:b/>
      <w:kern w:val="0"/>
      <w:sz w:val="44"/>
      <w:szCs w:val="20"/>
    </w:rPr>
  </w:style>
  <w:style w:type="paragraph" w:customStyle="1" w:styleId="129">
    <w:name w:val="CM18"/>
    <w:basedOn w:val="92"/>
    <w:next w:val="92"/>
    <w:qFormat/>
    <w:uiPriority w:val="99"/>
    <w:pPr>
      <w:spacing w:line="440" w:lineRule="atLeast"/>
    </w:pPr>
    <w:rPr>
      <w:rFonts w:cs="Times New Roman"/>
      <w:color w:val="auto"/>
    </w:rPr>
  </w:style>
  <w:style w:type="paragraph" w:customStyle="1" w:styleId="130">
    <w:name w:val="CM3"/>
    <w:basedOn w:val="92"/>
    <w:next w:val="92"/>
    <w:qFormat/>
    <w:uiPriority w:val="99"/>
    <w:pPr>
      <w:spacing w:line="500" w:lineRule="atLeast"/>
    </w:pPr>
    <w:rPr>
      <w:rFonts w:cs="Times New Roman"/>
      <w:color w:val="auto"/>
    </w:rPr>
  </w:style>
  <w:style w:type="paragraph" w:customStyle="1" w:styleId="131">
    <w:name w:val="CM98"/>
    <w:basedOn w:val="92"/>
    <w:next w:val="92"/>
    <w:qFormat/>
    <w:uiPriority w:val="99"/>
    <w:rPr>
      <w:rFonts w:cs="Times New Roman"/>
      <w:color w:val="auto"/>
    </w:rPr>
  </w:style>
  <w:style w:type="paragraph" w:customStyle="1" w:styleId="132">
    <w:name w:val="CM40"/>
    <w:basedOn w:val="92"/>
    <w:next w:val="92"/>
    <w:qFormat/>
    <w:uiPriority w:val="99"/>
    <w:pPr>
      <w:spacing w:line="400" w:lineRule="atLeast"/>
    </w:pPr>
    <w:rPr>
      <w:rFonts w:cs="Times New Roman"/>
      <w:color w:val="auto"/>
    </w:rPr>
  </w:style>
  <w:style w:type="paragraph" w:customStyle="1" w:styleId="133">
    <w:name w:val="CM92"/>
    <w:basedOn w:val="92"/>
    <w:next w:val="92"/>
    <w:qFormat/>
    <w:uiPriority w:val="99"/>
    <w:pPr>
      <w:spacing w:line="443" w:lineRule="atLeast"/>
    </w:pPr>
    <w:rPr>
      <w:rFonts w:cs="Times New Roman"/>
      <w:color w:val="auto"/>
    </w:rPr>
  </w:style>
  <w:style w:type="paragraph" w:customStyle="1" w:styleId="134">
    <w:name w:val="CM13"/>
    <w:basedOn w:val="92"/>
    <w:next w:val="92"/>
    <w:qFormat/>
    <w:uiPriority w:val="99"/>
    <w:rPr>
      <w:rFonts w:cs="Times New Roman"/>
      <w:color w:val="auto"/>
    </w:rPr>
  </w:style>
  <w:style w:type="paragraph" w:customStyle="1" w:styleId="135">
    <w:name w:val="CM29"/>
    <w:basedOn w:val="92"/>
    <w:next w:val="92"/>
    <w:qFormat/>
    <w:uiPriority w:val="99"/>
    <w:pPr>
      <w:spacing w:line="400" w:lineRule="atLeast"/>
    </w:pPr>
    <w:rPr>
      <w:rFonts w:cs="Times New Roman"/>
      <w:color w:val="auto"/>
    </w:rPr>
  </w:style>
  <w:style w:type="paragraph" w:customStyle="1" w:styleId="136">
    <w:name w:val="Char Char Char Char Char Char Char"/>
    <w:basedOn w:val="16"/>
    <w:qFormat/>
    <w:uiPriority w:val="0"/>
    <w:rPr>
      <w:rFonts w:ascii="Tahoma" w:hAnsi="Tahoma"/>
      <w:sz w:val="24"/>
    </w:rPr>
  </w:style>
  <w:style w:type="paragraph" w:customStyle="1" w:styleId="137">
    <w:name w:val="CM45"/>
    <w:basedOn w:val="92"/>
    <w:next w:val="92"/>
    <w:qFormat/>
    <w:uiPriority w:val="99"/>
    <w:rPr>
      <w:rFonts w:cs="Times New Roman"/>
      <w:color w:val="auto"/>
    </w:rPr>
  </w:style>
  <w:style w:type="paragraph" w:customStyle="1" w:styleId="138">
    <w:name w:val="CM114"/>
    <w:basedOn w:val="92"/>
    <w:next w:val="92"/>
    <w:qFormat/>
    <w:uiPriority w:val="99"/>
    <w:rPr>
      <w:rFonts w:cs="Times New Roman"/>
      <w:color w:val="auto"/>
    </w:rPr>
  </w:style>
  <w:style w:type="paragraph" w:customStyle="1" w:styleId="139">
    <w:name w:val="CM9"/>
    <w:basedOn w:val="92"/>
    <w:next w:val="92"/>
    <w:qFormat/>
    <w:uiPriority w:val="99"/>
    <w:rPr>
      <w:rFonts w:cs="Times New Roman"/>
      <w:color w:val="auto"/>
    </w:rPr>
  </w:style>
  <w:style w:type="paragraph" w:customStyle="1" w:styleId="140">
    <w:name w:val="Char Char Char 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41">
    <w:name w:val="CM47"/>
    <w:basedOn w:val="92"/>
    <w:next w:val="92"/>
    <w:qFormat/>
    <w:uiPriority w:val="99"/>
    <w:pPr>
      <w:spacing w:line="540" w:lineRule="atLeast"/>
    </w:pPr>
    <w:rPr>
      <w:rFonts w:cs="Times New Roman"/>
      <w:color w:val="auto"/>
    </w:rPr>
  </w:style>
  <w:style w:type="paragraph" w:customStyle="1" w:styleId="14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 w:val="0"/>
      <w:bCs w:val="0"/>
      <w:sz w:val="24"/>
      <w:szCs w:val="20"/>
    </w:rPr>
  </w:style>
  <w:style w:type="paragraph" w:customStyle="1" w:styleId="143">
    <w:name w:val="Char Char"/>
    <w:basedOn w:val="1"/>
    <w:qFormat/>
    <w:uiPriority w:val="0"/>
    <w:rPr>
      <w:rFonts w:ascii="Tahoma" w:hAnsi="Tahoma"/>
      <w:sz w:val="24"/>
      <w:szCs w:val="20"/>
    </w:rPr>
  </w:style>
  <w:style w:type="paragraph" w:customStyle="1" w:styleId="144">
    <w:name w:val="Char Char1 Char Char 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45">
    <w:name w:val="CM1"/>
    <w:basedOn w:val="92"/>
    <w:next w:val="92"/>
    <w:qFormat/>
    <w:uiPriority w:val="99"/>
    <w:rPr>
      <w:rFonts w:cs="Times New Roman"/>
      <w:color w:val="auto"/>
    </w:rPr>
  </w:style>
  <w:style w:type="paragraph" w:customStyle="1" w:styleId="146">
    <w:name w:val="CM7"/>
    <w:basedOn w:val="92"/>
    <w:next w:val="92"/>
    <w:qFormat/>
    <w:uiPriority w:val="99"/>
    <w:pPr>
      <w:spacing w:line="318" w:lineRule="atLeast"/>
    </w:pPr>
    <w:rPr>
      <w:rFonts w:cs="Times New Roman"/>
      <w:color w:val="auto"/>
    </w:rPr>
  </w:style>
  <w:style w:type="paragraph" w:customStyle="1" w:styleId="147">
    <w:name w:val="CM17"/>
    <w:basedOn w:val="92"/>
    <w:next w:val="92"/>
    <w:qFormat/>
    <w:uiPriority w:val="99"/>
    <w:pPr>
      <w:spacing w:line="440" w:lineRule="atLeast"/>
    </w:pPr>
    <w:rPr>
      <w:rFonts w:cs="Times New Roman"/>
      <w:color w:val="auto"/>
    </w:rPr>
  </w:style>
  <w:style w:type="paragraph" w:customStyle="1" w:styleId="148">
    <w:name w:val="CM96"/>
    <w:basedOn w:val="92"/>
    <w:next w:val="92"/>
    <w:qFormat/>
    <w:uiPriority w:val="99"/>
    <w:rPr>
      <w:rFonts w:cs="Times New Roman"/>
      <w:color w:val="auto"/>
    </w:rPr>
  </w:style>
  <w:style w:type="paragraph" w:customStyle="1" w:styleId="149">
    <w:name w:val="Char Char Char Char"/>
    <w:basedOn w:val="1"/>
    <w:qFormat/>
    <w:uiPriority w:val="0"/>
    <w:pPr>
      <w:spacing w:line="360" w:lineRule="auto"/>
      <w:ind w:firstLine="200" w:firstLineChars="200"/>
    </w:pPr>
    <w:rPr>
      <w:rFonts w:ascii="宋体" w:hAnsi="宋体" w:cs="宋体"/>
      <w:sz w:val="24"/>
      <w:szCs w:val="24"/>
    </w:rPr>
  </w:style>
  <w:style w:type="paragraph" w:customStyle="1" w:styleId="150">
    <w:name w:val="CM97"/>
    <w:basedOn w:val="92"/>
    <w:next w:val="92"/>
    <w:qFormat/>
    <w:uiPriority w:val="99"/>
    <w:rPr>
      <w:rFonts w:cs="Times New Roman"/>
      <w:color w:val="auto"/>
    </w:rPr>
  </w:style>
  <w:style w:type="paragraph" w:customStyle="1" w:styleId="151">
    <w:name w:val="CM11"/>
    <w:basedOn w:val="92"/>
    <w:next w:val="92"/>
    <w:qFormat/>
    <w:uiPriority w:val="99"/>
    <w:pPr>
      <w:spacing w:line="313" w:lineRule="atLeast"/>
    </w:pPr>
    <w:rPr>
      <w:rFonts w:cs="Times New Roman"/>
      <w:color w:val="auto"/>
    </w:rPr>
  </w:style>
  <w:style w:type="paragraph" w:customStyle="1" w:styleId="152">
    <w:name w:val="CM35"/>
    <w:basedOn w:val="92"/>
    <w:next w:val="92"/>
    <w:qFormat/>
    <w:uiPriority w:val="99"/>
    <w:pPr>
      <w:spacing w:line="400" w:lineRule="atLeast"/>
    </w:pPr>
    <w:rPr>
      <w:rFonts w:cs="Times New Roman"/>
      <w:color w:val="auto"/>
    </w:rPr>
  </w:style>
  <w:style w:type="paragraph" w:customStyle="1" w:styleId="153">
    <w:name w:val="CM102"/>
    <w:basedOn w:val="92"/>
    <w:next w:val="92"/>
    <w:qFormat/>
    <w:uiPriority w:val="99"/>
    <w:rPr>
      <w:rFonts w:cs="Times New Roman"/>
      <w:color w:val="auto"/>
    </w:rPr>
  </w:style>
  <w:style w:type="paragraph" w:customStyle="1" w:styleId="154">
    <w:name w:val="CM54"/>
    <w:basedOn w:val="92"/>
    <w:next w:val="92"/>
    <w:qFormat/>
    <w:uiPriority w:val="99"/>
    <w:rPr>
      <w:rFonts w:cs="Times New Roman"/>
      <w:color w:val="auto"/>
    </w:rPr>
  </w:style>
  <w:style w:type="paragraph" w:customStyle="1" w:styleId="15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56">
    <w:name w:val="CM84"/>
    <w:basedOn w:val="92"/>
    <w:next w:val="92"/>
    <w:qFormat/>
    <w:uiPriority w:val="99"/>
    <w:pPr>
      <w:spacing w:line="400" w:lineRule="atLeast"/>
    </w:pPr>
    <w:rPr>
      <w:rFonts w:cs="Times New Roman"/>
      <w:color w:val="auto"/>
    </w:rPr>
  </w:style>
  <w:style w:type="paragraph" w:customStyle="1" w:styleId="157">
    <w:name w:val="CM60"/>
    <w:basedOn w:val="92"/>
    <w:next w:val="92"/>
    <w:qFormat/>
    <w:uiPriority w:val="99"/>
    <w:pPr>
      <w:spacing w:line="400" w:lineRule="atLeast"/>
    </w:pPr>
    <w:rPr>
      <w:rFonts w:cs="Times New Roman"/>
      <w:color w:val="auto"/>
    </w:rPr>
  </w:style>
  <w:style w:type="paragraph" w:customStyle="1" w:styleId="158">
    <w:name w:val="CM46"/>
    <w:basedOn w:val="92"/>
    <w:next w:val="92"/>
    <w:qFormat/>
    <w:uiPriority w:val="99"/>
    <w:pPr>
      <w:spacing w:line="440" w:lineRule="atLeast"/>
    </w:pPr>
    <w:rPr>
      <w:rFonts w:cs="Times New Roman"/>
      <w:color w:val="auto"/>
    </w:rPr>
  </w:style>
  <w:style w:type="paragraph" w:customStyle="1" w:styleId="159">
    <w:name w:val="CM62"/>
    <w:basedOn w:val="92"/>
    <w:next w:val="92"/>
    <w:qFormat/>
    <w:uiPriority w:val="99"/>
    <w:rPr>
      <w:rFonts w:cs="Times New Roman"/>
      <w:color w:val="auto"/>
    </w:rPr>
  </w:style>
  <w:style w:type="paragraph" w:customStyle="1" w:styleId="160">
    <w:name w:val="1 Char"/>
    <w:basedOn w:val="1"/>
    <w:qFormat/>
    <w:uiPriority w:val="0"/>
    <w:pPr>
      <w:spacing w:line="360" w:lineRule="auto"/>
      <w:ind w:firstLine="200" w:firstLineChars="200"/>
    </w:pPr>
    <w:rPr>
      <w:rFonts w:ascii="宋体" w:hAnsi="宋体" w:cs="宋体"/>
      <w:sz w:val="24"/>
      <w:szCs w:val="24"/>
    </w:rPr>
  </w:style>
  <w:style w:type="paragraph" w:customStyle="1" w:styleId="161">
    <w:name w:val="CM107"/>
    <w:basedOn w:val="92"/>
    <w:next w:val="92"/>
    <w:qFormat/>
    <w:uiPriority w:val="99"/>
    <w:rPr>
      <w:rFonts w:cs="Times New Roman"/>
      <w:color w:val="auto"/>
    </w:rPr>
  </w:style>
  <w:style w:type="paragraph" w:customStyle="1" w:styleId="162">
    <w:name w:val="CM115"/>
    <w:basedOn w:val="92"/>
    <w:next w:val="92"/>
    <w:qFormat/>
    <w:uiPriority w:val="99"/>
    <w:rPr>
      <w:rFonts w:cs="Times New Roman"/>
      <w:color w:val="auto"/>
    </w:rPr>
  </w:style>
  <w:style w:type="paragraph" w:customStyle="1" w:styleId="163">
    <w:name w:val="Char1"/>
    <w:basedOn w:val="1"/>
    <w:qFormat/>
    <w:uiPriority w:val="0"/>
    <w:pPr>
      <w:spacing w:line="360" w:lineRule="auto"/>
      <w:ind w:firstLine="200" w:firstLineChars="200"/>
    </w:pPr>
    <w:rPr>
      <w:rFonts w:ascii="宋体" w:hAnsi="宋体" w:cs="宋体"/>
      <w:sz w:val="24"/>
      <w:szCs w:val="24"/>
    </w:rPr>
  </w:style>
  <w:style w:type="paragraph" w:customStyle="1" w:styleId="164">
    <w:name w:val="CM88"/>
    <w:basedOn w:val="92"/>
    <w:next w:val="92"/>
    <w:qFormat/>
    <w:uiPriority w:val="99"/>
    <w:pPr>
      <w:spacing w:line="440" w:lineRule="atLeast"/>
    </w:pPr>
    <w:rPr>
      <w:rFonts w:cs="Times New Roman"/>
      <w:color w:val="auto"/>
    </w:rPr>
  </w:style>
  <w:style w:type="paragraph" w:styleId="165">
    <w:name w:val="List Paragraph"/>
    <w:basedOn w:val="1"/>
    <w:qFormat/>
    <w:uiPriority w:val="99"/>
    <w:pPr>
      <w:ind w:firstLine="420" w:firstLineChars="200"/>
    </w:pPr>
  </w:style>
  <w:style w:type="paragraph" w:customStyle="1" w:styleId="166">
    <w:name w:val="CM52"/>
    <w:basedOn w:val="92"/>
    <w:next w:val="92"/>
    <w:qFormat/>
    <w:uiPriority w:val="99"/>
    <w:pPr>
      <w:spacing w:line="400" w:lineRule="atLeast"/>
    </w:pPr>
    <w:rPr>
      <w:rFonts w:cs="Times New Roman"/>
      <w:color w:val="auto"/>
    </w:rPr>
  </w:style>
  <w:style w:type="paragraph" w:customStyle="1" w:styleId="167">
    <w:name w:val="CM41"/>
    <w:basedOn w:val="92"/>
    <w:next w:val="92"/>
    <w:qFormat/>
    <w:uiPriority w:val="99"/>
    <w:pPr>
      <w:spacing w:line="400" w:lineRule="atLeast"/>
    </w:pPr>
    <w:rPr>
      <w:rFonts w:cs="Times New Roman"/>
      <w:color w:val="auto"/>
    </w:rPr>
  </w:style>
  <w:style w:type="paragraph" w:customStyle="1" w:styleId="168">
    <w:name w:val="CM43"/>
    <w:basedOn w:val="92"/>
    <w:next w:val="92"/>
    <w:qFormat/>
    <w:uiPriority w:val="99"/>
    <w:pPr>
      <w:spacing w:line="440" w:lineRule="atLeast"/>
    </w:pPr>
    <w:rPr>
      <w:rFonts w:cs="Times New Roman"/>
      <w:color w:val="auto"/>
    </w:rPr>
  </w:style>
  <w:style w:type="paragraph" w:customStyle="1" w:styleId="169">
    <w:name w:val="CM101"/>
    <w:basedOn w:val="92"/>
    <w:next w:val="92"/>
    <w:qFormat/>
    <w:uiPriority w:val="99"/>
    <w:rPr>
      <w:rFonts w:cs="Times New Roman"/>
      <w:color w:val="auto"/>
    </w:rPr>
  </w:style>
  <w:style w:type="paragraph" w:customStyle="1" w:styleId="170">
    <w:name w:val="CM26"/>
    <w:basedOn w:val="92"/>
    <w:next w:val="92"/>
    <w:qFormat/>
    <w:uiPriority w:val="99"/>
    <w:pPr>
      <w:spacing w:line="400" w:lineRule="atLeast"/>
    </w:pPr>
    <w:rPr>
      <w:rFonts w:cs="Times New Roman"/>
      <w:color w:val="auto"/>
    </w:rPr>
  </w:style>
  <w:style w:type="paragraph" w:customStyle="1" w:styleId="171">
    <w:name w:val="CM100"/>
    <w:basedOn w:val="92"/>
    <w:next w:val="92"/>
    <w:qFormat/>
    <w:uiPriority w:val="99"/>
    <w:rPr>
      <w:rFonts w:cs="Times New Roman"/>
      <w:color w:val="auto"/>
    </w:rPr>
  </w:style>
  <w:style w:type="paragraph" w:customStyle="1" w:styleId="172">
    <w:name w:val="Char Char Char Char Char Char Char1"/>
    <w:basedOn w:val="16"/>
    <w:qFormat/>
    <w:uiPriority w:val="0"/>
    <w:rPr>
      <w:rFonts w:ascii="Tahoma" w:hAnsi="Tahoma"/>
      <w:sz w:val="24"/>
    </w:rPr>
  </w:style>
  <w:style w:type="paragraph" w:customStyle="1" w:styleId="173">
    <w:name w:val="CM83"/>
    <w:basedOn w:val="92"/>
    <w:next w:val="92"/>
    <w:qFormat/>
    <w:uiPriority w:val="99"/>
    <w:pPr>
      <w:spacing w:line="400" w:lineRule="atLeast"/>
    </w:pPr>
    <w:rPr>
      <w:rFonts w:cs="Times New Roman"/>
      <w:color w:val="auto"/>
    </w:rPr>
  </w:style>
  <w:style w:type="paragraph" w:customStyle="1" w:styleId="174">
    <w:name w:val="CM64"/>
    <w:basedOn w:val="92"/>
    <w:next w:val="92"/>
    <w:qFormat/>
    <w:uiPriority w:val="99"/>
    <w:pPr>
      <w:spacing w:line="398" w:lineRule="atLeast"/>
    </w:pPr>
    <w:rPr>
      <w:rFonts w:cs="Times New Roman"/>
      <w:color w:val="auto"/>
    </w:rPr>
  </w:style>
  <w:style w:type="paragraph" w:customStyle="1" w:styleId="175">
    <w:name w:val="CM49"/>
    <w:basedOn w:val="92"/>
    <w:next w:val="92"/>
    <w:qFormat/>
    <w:uiPriority w:val="99"/>
    <w:pPr>
      <w:spacing w:line="1020" w:lineRule="atLeast"/>
    </w:pPr>
    <w:rPr>
      <w:rFonts w:cs="Times New Roman"/>
      <w:color w:val="auto"/>
    </w:rPr>
  </w:style>
  <w:style w:type="paragraph" w:customStyle="1" w:styleId="176">
    <w:name w:val="CM95"/>
    <w:basedOn w:val="92"/>
    <w:next w:val="92"/>
    <w:qFormat/>
    <w:uiPriority w:val="99"/>
    <w:pPr>
      <w:spacing w:line="440" w:lineRule="atLeast"/>
    </w:pPr>
    <w:rPr>
      <w:rFonts w:cs="Times New Roman"/>
      <w:color w:val="auto"/>
    </w:rPr>
  </w:style>
  <w:style w:type="paragraph" w:customStyle="1" w:styleId="177">
    <w:name w:val="CM20"/>
    <w:basedOn w:val="92"/>
    <w:next w:val="92"/>
    <w:qFormat/>
    <w:uiPriority w:val="99"/>
    <w:pPr>
      <w:spacing w:line="400" w:lineRule="atLeast"/>
    </w:pPr>
    <w:rPr>
      <w:rFonts w:cs="Times New Roman"/>
      <w:color w:val="auto"/>
    </w:rPr>
  </w:style>
  <w:style w:type="paragraph" w:customStyle="1" w:styleId="178">
    <w:name w:val="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79">
    <w:name w:val="xl25"/>
    <w:basedOn w:val="1"/>
    <w:qFormat/>
    <w:uiPriority w:val="0"/>
    <w:pPr>
      <w:widowControl/>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80">
    <w:name w:val="列出段落1"/>
    <w:basedOn w:val="1"/>
    <w:qFormat/>
    <w:uiPriority w:val="0"/>
    <w:pPr>
      <w:ind w:firstLine="420" w:firstLineChars="200"/>
    </w:pPr>
  </w:style>
  <w:style w:type="character" w:customStyle="1" w:styleId="181">
    <w:name w:val="正文文本 (2) + Sylfaen"/>
    <w:qFormat/>
    <w:uiPriority w:val="0"/>
    <w:rPr>
      <w:rFonts w:ascii="Sylfaen" w:hAnsi="Sylfaen" w:eastAsia="Sylfaen" w:cs="Sylfaen"/>
      <w:color w:val="000000"/>
      <w:spacing w:val="0"/>
      <w:w w:val="100"/>
      <w:position w:val="0"/>
      <w:sz w:val="22"/>
      <w:szCs w:val="22"/>
      <w:u w:val="none"/>
      <w:lang w:val="en-US" w:eastAsia="en-US" w:bidi="en-US"/>
    </w:rPr>
  </w:style>
  <w:style w:type="character" w:customStyle="1" w:styleId="182">
    <w:name w:val="正文文本 (2)_"/>
    <w:link w:val="183"/>
    <w:qFormat/>
    <w:uiPriority w:val="0"/>
    <w:rPr>
      <w:rFonts w:ascii="宋体" w:hAnsi="宋体" w:cs="宋体"/>
      <w:sz w:val="22"/>
      <w:szCs w:val="22"/>
      <w:shd w:val="clear" w:color="auto" w:fill="FFFFFF"/>
    </w:rPr>
  </w:style>
  <w:style w:type="paragraph" w:customStyle="1" w:styleId="183">
    <w:name w:val="正文文本 (2)"/>
    <w:basedOn w:val="1"/>
    <w:link w:val="182"/>
    <w:qFormat/>
    <w:uiPriority w:val="0"/>
    <w:pPr>
      <w:shd w:val="clear" w:color="auto" w:fill="FFFFFF"/>
      <w:spacing w:before="300" w:line="439" w:lineRule="exact"/>
      <w:jc w:val="distribute"/>
    </w:pPr>
    <w:rPr>
      <w:rFonts w:ascii="宋体" w:hAnsi="宋体" w:cs="宋体"/>
      <w:kern w:val="0"/>
      <w:sz w:val="22"/>
    </w:rPr>
  </w:style>
  <w:style w:type="character" w:customStyle="1" w:styleId="184">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185">
    <w:name w:val="正文文本 (2) + Lucida Sans Unicode"/>
    <w:qFormat/>
    <w:uiPriority w:val="0"/>
    <w:rPr>
      <w:rFonts w:ascii="Lucida Sans Unicode" w:hAnsi="Lucida Sans Unicode" w:eastAsia="Lucida Sans Unicode" w:cs="Lucida Sans Unicode"/>
      <w:b/>
      <w:bCs/>
      <w:color w:val="000000"/>
      <w:spacing w:val="0"/>
      <w:w w:val="100"/>
      <w:position w:val="0"/>
      <w:sz w:val="20"/>
      <w:szCs w:val="20"/>
      <w:u w:val="none"/>
      <w:shd w:val="clear" w:color="auto" w:fill="FFFFFF"/>
      <w:lang w:val="en-US" w:eastAsia="en-US" w:bidi="en-US"/>
    </w:rPr>
  </w:style>
  <w:style w:type="character" w:customStyle="1" w:styleId="186">
    <w:name w:val="正文文本 (2) + 11.5 pt"/>
    <w:qFormat/>
    <w:uiPriority w:val="0"/>
    <w:rPr>
      <w:rFonts w:ascii="宋体" w:hAnsi="宋体" w:eastAsia="宋体" w:cs="宋体"/>
      <w:b/>
      <w:bCs/>
      <w:color w:val="000000"/>
      <w:spacing w:val="0"/>
      <w:w w:val="100"/>
      <w:position w:val="0"/>
      <w:sz w:val="23"/>
      <w:szCs w:val="23"/>
      <w:u w:val="none"/>
      <w:shd w:val="clear" w:color="auto" w:fill="FFFFFF"/>
      <w:lang w:val="zh-TW" w:eastAsia="zh-TW" w:bidi="zh-TW"/>
    </w:rPr>
  </w:style>
  <w:style w:type="character" w:customStyle="1" w:styleId="187">
    <w:name w:val="正文文本 (7) + 间距 0 pt Exact"/>
    <w:qFormat/>
    <w:uiPriority w:val="0"/>
    <w:rPr>
      <w:rFonts w:ascii="宋体" w:hAnsi="宋体" w:eastAsia="宋体" w:cs="宋体"/>
      <w:color w:val="000000"/>
      <w:spacing w:val="0"/>
      <w:w w:val="100"/>
      <w:position w:val="0"/>
      <w:sz w:val="22"/>
      <w:szCs w:val="22"/>
      <w:u w:val="none"/>
      <w:lang w:val="zh-TW" w:eastAsia="zh-TW" w:bidi="zh-TW"/>
    </w:rPr>
  </w:style>
  <w:style w:type="character" w:customStyle="1" w:styleId="188">
    <w:name w:val="正文文本 (7)_"/>
    <w:link w:val="189"/>
    <w:qFormat/>
    <w:uiPriority w:val="0"/>
    <w:rPr>
      <w:rFonts w:ascii="宋体" w:hAnsi="宋体" w:cs="宋体"/>
      <w:spacing w:val="10"/>
      <w:sz w:val="22"/>
      <w:szCs w:val="22"/>
      <w:shd w:val="clear" w:color="auto" w:fill="FFFFFF"/>
    </w:rPr>
  </w:style>
  <w:style w:type="paragraph" w:customStyle="1" w:styleId="189">
    <w:name w:val="正文文本 (7)"/>
    <w:basedOn w:val="1"/>
    <w:link w:val="188"/>
    <w:qFormat/>
    <w:uiPriority w:val="0"/>
    <w:pPr>
      <w:shd w:val="clear" w:color="auto" w:fill="FFFFFF"/>
      <w:spacing w:before="120" w:after="300" w:line="0" w:lineRule="atLeast"/>
      <w:jc w:val="center"/>
    </w:pPr>
    <w:rPr>
      <w:rFonts w:ascii="宋体" w:hAnsi="宋体" w:cs="宋体"/>
      <w:spacing w:val="10"/>
      <w:kern w:val="0"/>
      <w:sz w:val="22"/>
    </w:rPr>
  </w:style>
  <w:style w:type="character" w:customStyle="1" w:styleId="190">
    <w:name w:val="正文文本 (14)_"/>
    <w:link w:val="191"/>
    <w:qFormat/>
    <w:uiPriority w:val="0"/>
    <w:rPr>
      <w:rFonts w:ascii="宋体" w:hAnsi="宋体" w:cs="宋体"/>
      <w:sz w:val="18"/>
      <w:szCs w:val="18"/>
      <w:shd w:val="clear" w:color="auto" w:fill="FFFFFF"/>
    </w:rPr>
  </w:style>
  <w:style w:type="paragraph" w:customStyle="1" w:styleId="191">
    <w:name w:val="正文文本 (14)"/>
    <w:basedOn w:val="1"/>
    <w:link w:val="190"/>
    <w:qFormat/>
    <w:uiPriority w:val="0"/>
    <w:pPr>
      <w:shd w:val="clear" w:color="auto" w:fill="FFFFFF"/>
      <w:spacing w:before="300" w:line="300" w:lineRule="exact"/>
      <w:jc w:val="distribute"/>
    </w:pPr>
    <w:rPr>
      <w:rFonts w:ascii="宋体" w:hAnsi="宋体" w:cs="宋体"/>
      <w:kern w:val="0"/>
      <w:sz w:val="18"/>
      <w:szCs w:val="18"/>
    </w:rPr>
  </w:style>
  <w:style w:type="character" w:customStyle="1" w:styleId="192">
    <w:name w:val="正文文本 (2) + 间距 4 pt"/>
    <w:qFormat/>
    <w:uiPriority w:val="0"/>
    <w:rPr>
      <w:rFonts w:ascii="宋体" w:hAnsi="宋体" w:eastAsia="宋体" w:cs="宋体"/>
      <w:color w:val="000000"/>
      <w:spacing w:val="80"/>
      <w:w w:val="100"/>
      <w:position w:val="0"/>
      <w:sz w:val="22"/>
      <w:szCs w:val="22"/>
      <w:u w:val="none"/>
      <w:shd w:val="clear" w:color="auto" w:fill="FFFFFF"/>
      <w:lang w:val="zh-TW" w:eastAsia="zh-TW" w:bidi="zh-TW"/>
    </w:rPr>
  </w:style>
  <w:style w:type="character" w:customStyle="1" w:styleId="193">
    <w:name w:val="页脚 字符"/>
    <w:qFormat/>
    <w:uiPriority w:val="99"/>
    <w:rPr>
      <w:kern w:val="2"/>
      <w:sz w:val="18"/>
      <w:szCs w:val="18"/>
    </w:rPr>
  </w:style>
  <w:style w:type="character" w:customStyle="1" w:styleId="194">
    <w:name w:val="脚注文本 字符"/>
    <w:qFormat/>
    <w:uiPriority w:val="0"/>
    <w:rPr>
      <w:kern w:val="2"/>
      <w:sz w:val="18"/>
      <w:szCs w:val="18"/>
    </w:rPr>
  </w:style>
  <w:style w:type="paragraph" w:customStyle="1" w:styleId="195">
    <w:name w:val="Table Paragraph"/>
    <w:basedOn w:val="1"/>
    <w:qFormat/>
    <w:uiPriority w:val="99"/>
    <w:pPr>
      <w:autoSpaceDE w:val="0"/>
      <w:autoSpaceDN w:val="0"/>
      <w:jc w:val="left"/>
    </w:pPr>
    <w:rPr>
      <w:rFonts w:ascii="宋体" w:hAnsi="宋体" w:cs="宋体"/>
      <w:kern w:val="0"/>
      <w:sz w:val="22"/>
      <w:lang w:val="zh-CN" w:bidi="zh-CN"/>
    </w:rPr>
  </w:style>
  <w:style w:type="paragraph" w:customStyle="1" w:styleId="196">
    <w:name w:val="修订1"/>
    <w:hidden/>
    <w:qFormat/>
    <w:uiPriority w:val="99"/>
    <w:rPr>
      <w:rFonts w:ascii="Calibri" w:hAnsi="Calibri" w:eastAsia="宋体" w:cs="Times New Roman"/>
      <w:kern w:val="2"/>
      <w:sz w:val="21"/>
      <w:szCs w:val="22"/>
      <w:lang w:val="en-US" w:eastAsia="zh-CN" w:bidi="ar-SA"/>
    </w:rPr>
  </w:style>
  <w:style w:type="paragraph" w:customStyle="1" w:styleId="197">
    <w:name w:val="三级"/>
    <w:basedOn w:val="4"/>
    <w:link w:val="198"/>
    <w:qFormat/>
    <w:uiPriority w:val="0"/>
    <w:pPr>
      <w:keepNext w:val="0"/>
      <w:keepLines w:val="0"/>
      <w:spacing w:before="120" w:after="120" w:line="415" w:lineRule="auto"/>
      <w:ind w:firstLine="241" w:firstLineChars="100"/>
      <w:jc w:val="center"/>
    </w:pPr>
    <w:rPr>
      <w:rFonts w:ascii="黑体" w:hAnsi="黑体" w:eastAsia="黑体"/>
      <w:b w:val="0"/>
    </w:rPr>
  </w:style>
  <w:style w:type="character" w:customStyle="1" w:styleId="198">
    <w:name w:val="三级 Char"/>
    <w:basedOn w:val="73"/>
    <w:link w:val="197"/>
    <w:qFormat/>
    <w:uiPriority w:val="0"/>
    <w:rPr>
      <w:rFonts w:ascii="黑体" w:hAnsi="黑体" w:eastAsia="黑体"/>
      <w:b w:val="0"/>
      <w:sz w:val="32"/>
      <w:szCs w:val="32"/>
    </w:rPr>
  </w:style>
  <w:style w:type="paragraph" w:customStyle="1" w:styleId="19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0">
    <w:name w:val="xl3192"/>
    <w:basedOn w:val="1"/>
    <w:qFormat/>
    <w:uiPriority w:val="0"/>
    <w:pPr>
      <w:widowControl/>
      <w:spacing w:before="100" w:beforeAutospacing="1" w:after="100" w:afterAutospacing="1"/>
      <w:jc w:val="left"/>
    </w:pPr>
    <w:rPr>
      <w:rFonts w:ascii="黑体" w:hAnsi="黑体" w:eastAsia="黑体" w:cs="宋体"/>
      <w:b/>
      <w:bCs/>
      <w:kern w:val="0"/>
      <w:sz w:val="28"/>
      <w:szCs w:val="28"/>
    </w:rPr>
  </w:style>
  <w:style w:type="paragraph" w:customStyle="1" w:styleId="201">
    <w:name w:val="xl3193"/>
    <w:basedOn w:val="1"/>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202">
    <w:name w:val="xl3194"/>
    <w:basedOn w:val="1"/>
    <w:qFormat/>
    <w:uiPriority w:val="0"/>
    <w:pPr>
      <w:widowControl/>
      <w:spacing w:before="100" w:beforeAutospacing="1" w:after="100" w:afterAutospacing="1"/>
      <w:jc w:val="right"/>
    </w:pPr>
    <w:rPr>
      <w:rFonts w:ascii="黑体" w:hAnsi="黑体" w:eastAsia="黑体" w:cs="宋体"/>
      <w:b/>
      <w:bCs/>
      <w:kern w:val="0"/>
      <w:sz w:val="28"/>
      <w:szCs w:val="28"/>
    </w:rPr>
  </w:style>
  <w:style w:type="paragraph" w:customStyle="1" w:styleId="203">
    <w:name w:val="xl3195"/>
    <w:basedOn w:val="1"/>
    <w:qFormat/>
    <w:uiPriority w:val="0"/>
    <w:pPr>
      <w:widowControl/>
      <w:spacing w:before="100" w:beforeAutospacing="1" w:after="100" w:afterAutospacing="1"/>
      <w:ind w:firstLine="1200" w:firstLineChars="1200"/>
      <w:jc w:val="left"/>
    </w:pPr>
    <w:rPr>
      <w:rFonts w:ascii="黑体" w:hAnsi="黑体" w:eastAsia="黑体" w:cs="宋体"/>
      <w:b/>
      <w:bCs/>
      <w:kern w:val="0"/>
      <w:sz w:val="28"/>
      <w:szCs w:val="28"/>
    </w:rPr>
  </w:style>
  <w:style w:type="paragraph" w:customStyle="1" w:styleId="204">
    <w:name w:val="xl319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5">
    <w:name w:val="xl31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6">
    <w:name w:val="xl319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07">
    <w:name w:val="xl3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8">
    <w:name w:val="xl3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09">
    <w:name w:val="xl3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0">
    <w:name w:val="xl32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1">
    <w:name w:val="xl32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2">
    <w:name w:val="xl320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3">
    <w:name w:val="xl3205"/>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14">
    <w:name w:val="xl32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15">
    <w:name w:val="xl32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16">
    <w:name w:val="xl32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17">
    <w:name w:val="xl3209"/>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218">
    <w:name w:val="xl321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19">
    <w:name w:val="xl3211"/>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220">
    <w:name w:val="xl3212"/>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center"/>
    </w:pPr>
    <w:rPr>
      <w:rFonts w:ascii="宋体" w:hAnsi="宋体" w:cs="宋体"/>
      <w:kern w:val="0"/>
      <w:sz w:val="20"/>
      <w:szCs w:val="20"/>
    </w:rPr>
  </w:style>
  <w:style w:type="paragraph" w:customStyle="1" w:styleId="221">
    <w:name w:val="xl3213"/>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right"/>
    </w:pPr>
    <w:rPr>
      <w:rFonts w:ascii="宋体" w:hAnsi="宋体" w:cs="宋体"/>
      <w:kern w:val="0"/>
      <w:sz w:val="20"/>
      <w:szCs w:val="20"/>
    </w:rPr>
  </w:style>
  <w:style w:type="paragraph" w:customStyle="1" w:styleId="222">
    <w:name w:val="xl3214"/>
    <w:basedOn w:val="1"/>
    <w:qFormat/>
    <w:uiPriority w:val="0"/>
    <w:pPr>
      <w:widowControl/>
      <w:pBdr>
        <w:bottom w:val="single" w:color="auto" w:sz="4" w:space="0"/>
      </w:pBdr>
      <w:spacing w:before="100" w:beforeAutospacing="1" w:after="100" w:afterAutospacing="1"/>
      <w:jc w:val="left"/>
    </w:pPr>
    <w:rPr>
      <w:rFonts w:ascii="宋体" w:hAnsi="宋体" w:cs="宋体"/>
      <w:kern w:val="0"/>
      <w:sz w:val="20"/>
      <w:szCs w:val="20"/>
    </w:rPr>
  </w:style>
  <w:style w:type="paragraph" w:customStyle="1" w:styleId="223">
    <w:name w:val="xl321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24">
    <w:name w:val="xl321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25">
    <w:name w:val="xl32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6">
    <w:name w:val="xl321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0"/>
      <w:szCs w:val="20"/>
    </w:rPr>
  </w:style>
  <w:style w:type="paragraph" w:customStyle="1" w:styleId="227">
    <w:name w:val="xl321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kern w:val="0"/>
      <w:sz w:val="20"/>
      <w:szCs w:val="20"/>
    </w:rPr>
  </w:style>
  <w:style w:type="paragraph" w:customStyle="1" w:styleId="228">
    <w:name w:val="xl3220"/>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29">
    <w:name w:val="xl322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0">
    <w:name w:val="xl32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1">
    <w:name w:val="xl32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32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3">
    <w:name w:val="xl32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34">
    <w:name w:val="xl3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35">
    <w:name w:val="xl322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6">
    <w:name w:val="xl322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7">
    <w:name w:val="xl32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8">
    <w:name w:val="xl32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39">
    <w:name w:val="xl32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41">
    <w:name w:val="网格型1"/>
    <w:basedOn w:val="5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网格型2"/>
    <w:basedOn w:val="5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3">
    <w:name w:val="正文文本 3 字符"/>
    <w:basedOn w:val="59"/>
    <w:link w:val="19"/>
    <w:qFormat/>
    <w:uiPriority w:val="0"/>
    <w:rPr>
      <w:rFonts w:ascii="宋体"/>
      <w:kern w:val="2"/>
      <w:sz w:val="24"/>
    </w:rPr>
  </w:style>
  <w:style w:type="character" w:customStyle="1" w:styleId="244">
    <w:name w:val="正文文本缩进 字符"/>
    <w:basedOn w:val="59"/>
    <w:link w:val="21"/>
    <w:qFormat/>
    <w:uiPriority w:val="0"/>
    <w:rPr>
      <w:kern w:val="2"/>
      <w:sz w:val="28"/>
      <w:szCs w:val="24"/>
    </w:rPr>
  </w:style>
  <w:style w:type="character" w:customStyle="1" w:styleId="245">
    <w:name w:val="正文文本首行缩进 2 字符"/>
    <w:basedOn w:val="244"/>
    <w:link w:val="56"/>
    <w:qFormat/>
    <w:uiPriority w:val="0"/>
    <w:rPr>
      <w:kern w:val="2"/>
      <w:sz w:val="21"/>
      <w:szCs w:val="24"/>
    </w:rPr>
  </w:style>
  <w:style w:type="table" w:customStyle="1" w:styleId="246">
    <w:name w:val="网格型3"/>
    <w:basedOn w:val="5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7">
    <w:name w:val="标题 7 字符"/>
    <w:link w:val="8"/>
    <w:qFormat/>
    <w:uiPriority w:val="0"/>
    <w:rPr>
      <w:bCs/>
      <w:sz w:val="24"/>
      <w:szCs w:val="24"/>
    </w:rPr>
  </w:style>
  <w:style w:type="character" w:customStyle="1" w:styleId="248">
    <w:name w:val="标题 8 字符"/>
    <w:link w:val="9"/>
    <w:qFormat/>
    <w:uiPriority w:val="0"/>
    <w:rPr>
      <w:rFonts w:ascii="Arial" w:hAnsi="Arial" w:eastAsia="黑体"/>
      <w:b/>
      <w:sz w:val="24"/>
      <w:szCs w:val="24"/>
    </w:rPr>
  </w:style>
  <w:style w:type="character" w:customStyle="1" w:styleId="249">
    <w:name w:val="标题 9 字符"/>
    <w:link w:val="10"/>
    <w:qFormat/>
    <w:uiPriority w:val="0"/>
    <w:rPr>
      <w:rFonts w:ascii="Arial" w:hAnsi="Arial" w:eastAsia="黑体"/>
      <w:b/>
      <w:sz w:val="21"/>
      <w:szCs w:val="21"/>
    </w:rPr>
  </w:style>
  <w:style w:type="character" w:customStyle="1" w:styleId="250">
    <w:name w:val="日期 字符"/>
    <w:link w:val="29"/>
    <w:qFormat/>
    <w:uiPriority w:val="0"/>
    <w:rPr>
      <w:kern w:val="2"/>
      <w:sz w:val="21"/>
      <w:szCs w:val="24"/>
    </w:rPr>
  </w:style>
  <w:style w:type="paragraph" w:customStyle="1" w:styleId="25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252">
    <w:name w:val="批注文字 字符"/>
    <w:link w:val="18"/>
    <w:qFormat/>
    <w:uiPriority w:val="0"/>
    <w:rPr>
      <w:rFonts w:ascii="Calibri" w:hAnsi="Calibri"/>
      <w:kern w:val="2"/>
      <w:sz w:val="21"/>
      <w:szCs w:val="22"/>
    </w:rPr>
  </w:style>
  <w:style w:type="character" w:customStyle="1" w:styleId="253">
    <w:name w:val="标题 字符"/>
    <w:link w:val="53"/>
    <w:qFormat/>
    <w:uiPriority w:val="0"/>
    <w:rPr>
      <w:rFonts w:ascii="Arial" w:hAnsi="Arial" w:cs="Arial"/>
      <w:b/>
      <w:bCs/>
      <w:sz w:val="44"/>
      <w:szCs w:val="32"/>
    </w:rPr>
  </w:style>
  <w:style w:type="character" w:customStyle="1" w:styleId="254">
    <w:name w:val="正文文本缩进 3 字符"/>
    <w:link w:val="44"/>
    <w:qFormat/>
    <w:uiPriority w:val="0"/>
    <w:rPr>
      <w:kern w:val="2"/>
      <w:sz w:val="21"/>
      <w:szCs w:val="24"/>
    </w:rPr>
  </w:style>
  <w:style w:type="paragraph" w:customStyle="1" w:styleId="255">
    <w:name w:val="1"/>
    <w:basedOn w:val="1"/>
    <w:qFormat/>
    <w:uiPriority w:val="0"/>
    <w:rPr>
      <w:rFonts w:ascii="Times New Roman" w:hAnsi="Times New Roman"/>
      <w:szCs w:val="24"/>
    </w:rPr>
  </w:style>
  <w:style w:type="character" w:customStyle="1" w:styleId="256">
    <w:name w:val="font161"/>
    <w:qFormat/>
    <w:uiPriority w:val="0"/>
    <w:rPr>
      <w:b/>
      <w:bCs/>
      <w:sz w:val="32"/>
      <w:szCs w:val="32"/>
    </w:rPr>
  </w:style>
  <w:style w:type="paragraph" w:customStyle="1" w:styleId="257">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258">
    <w:name w:val="表格"/>
    <w:basedOn w:val="1"/>
    <w:qFormat/>
    <w:uiPriority w:val="0"/>
    <w:pPr>
      <w:jc w:val="center"/>
      <w:textAlignment w:val="center"/>
    </w:pPr>
    <w:rPr>
      <w:rFonts w:ascii="华文细黑" w:hAnsi="华文细黑"/>
      <w:kern w:val="0"/>
      <w:szCs w:val="20"/>
    </w:rPr>
  </w:style>
  <w:style w:type="paragraph" w:customStyle="1" w:styleId="25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character" w:customStyle="1" w:styleId="260">
    <w:name w:val="文档结构图 字符"/>
    <w:link w:val="16"/>
    <w:qFormat/>
    <w:uiPriority w:val="0"/>
    <w:rPr>
      <w:rFonts w:ascii="Calibri" w:hAnsi="Calibri"/>
      <w:kern w:val="2"/>
      <w:sz w:val="21"/>
      <w:szCs w:val="22"/>
      <w:shd w:val="clear" w:color="auto" w:fill="000080"/>
    </w:rPr>
  </w:style>
  <w:style w:type="character" w:customStyle="1" w:styleId="261">
    <w:name w:val="正文文本缩进 2 字符"/>
    <w:link w:val="30"/>
    <w:qFormat/>
    <w:uiPriority w:val="0"/>
    <w:rPr>
      <w:kern w:val="2"/>
      <w:sz w:val="21"/>
      <w:szCs w:val="24"/>
    </w:rPr>
  </w:style>
  <w:style w:type="character" w:customStyle="1" w:styleId="262">
    <w:name w:val="正文文本 2 字符"/>
    <w:link w:val="47"/>
    <w:qFormat/>
    <w:uiPriority w:val="0"/>
    <w:rPr>
      <w:kern w:val="2"/>
      <w:sz w:val="21"/>
      <w:szCs w:val="24"/>
    </w:rPr>
  </w:style>
  <w:style w:type="paragraph" w:customStyle="1" w:styleId="263">
    <w:name w:val="表格文字居中"/>
    <w:basedOn w:val="1"/>
    <w:next w:val="1"/>
    <w:qFormat/>
    <w:uiPriority w:val="0"/>
    <w:pPr>
      <w:tabs>
        <w:tab w:val="left" w:pos="720"/>
        <w:tab w:val="left" w:pos="900"/>
      </w:tabs>
      <w:adjustRightInd w:val="0"/>
      <w:snapToGrid w:val="0"/>
      <w:spacing w:before="62" w:beforeLines="20" w:after="62" w:afterLines="20" w:line="360" w:lineRule="auto"/>
      <w:jc w:val="center"/>
    </w:pPr>
    <w:rPr>
      <w:rFonts w:ascii="宋体" w:hAnsi="Arial"/>
      <w:kern w:val="0"/>
      <w:sz w:val="18"/>
      <w:szCs w:val="20"/>
    </w:rPr>
  </w:style>
  <w:style w:type="character" w:customStyle="1" w:styleId="264">
    <w:name w:val="尾注文本 字符"/>
    <w:link w:val="31"/>
    <w:qFormat/>
    <w:uiPriority w:val="0"/>
    <w:rPr>
      <w:kern w:val="2"/>
      <w:sz w:val="21"/>
      <w:szCs w:val="24"/>
    </w:rPr>
  </w:style>
  <w:style w:type="character" w:customStyle="1" w:styleId="265">
    <w:name w:val="批注主题 字符"/>
    <w:link w:val="54"/>
    <w:qFormat/>
    <w:uiPriority w:val="0"/>
    <w:rPr>
      <w:rFonts w:ascii="Calibri" w:hAnsi="Calibri"/>
      <w:b/>
      <w:bCs/>
      <w:kern w:val="2"/>
      <w:sz w:val="21"/>
      <w:szCs w:val="22"/>
    </w:rPr>
  </w:style>
  <w:style w:type="paragraph" w:styleId="266">
    <w:name w:val="No Spacing"/>
    <w:qFormat/>
    <w:uiPriority w:val="0"/>
    <w:pPr>
      <w:widowControl w:val="0"/>
      <w:jc w:val="both"/>
    </w:pPr>
    <w:rPr>
      <w:rFonts w:ascii="Calibri" w:hAnsi="Calibri" w:eastAsia="宋体" w:cs="Times New Roman"/>
      <w:kern w:val="2"/>
      <w:sz w:val="21"/>
      <w:szCs w:val="22"/>
      <w:lang w:val="en-US" w:eastAsia="zh-CN" w:bidi="ar-SA"/>
    </w:rPr>
  </w:style>
  <w:style w:type="paragraph" w:styleId="267">
    <w:name w:val="Quote"/>
    <w:basedOn w:val="1"/>
    <w:next w:val="1"/>
    <w:link w:val="268"/>
    <w:qFormat/>
    <w:uiPriority w:val="0"/>
    <w:rPr>
      <w:i/>
      <w:iCs/>
      <w:color w:val="000000"/>
    </w:rPr>
  </w:style>
  <w:style w:type="character" w:customStyle="1" w:styleId="268">
    <w:name w:val="引用 字符"/>
    <w:basedOn w:val="59"/>
    <w:link w:val="267"/>
    <w:qFormat/>
    <w:uiPriority w:val="0"/>
    <w:rPr>
      <w:rFonts w:ascii="Calibri" w:hAnsi="Calibri"/>
      <w:i/>
      <w:iCs/>
      <w:color w:val="000000"/>
      <w:kern w:val="2"/>
      <w:sz w:val="21"/>
      <w:szCs w:val="22"/>
    </w:rPr>
  </w:style>
  <w:style w:type="paragraph" w:styleId="269">
    <w:name w:val="Intense Quote"/>
    <w:basedOn w:val="1"/>
    <w:next w:val="1"/>
    <w:link w:val="270"/>
    <w:qFormat/>
    <w:uiPriority w:val="0"/>
    <w:pPr>
      <w:pBdr>
        <w:bottom w:val="single" w:color="4F81BD" w:sz="4" w:space="4"/>
      </w:pBdr>
      <w:spacing w:before="200" w:after="280"/>
      <w:ind w:left="936" w:right="936"/>
    </w:pPr>
    <w:rPr>
      <w:b/>
      <w:bCs/>
      <w:i/>
      <w:iCs/>
      <w:color w:val="4F81BD"/>
    </w:rPr>
  </w:style>
  <w:style w:type="character" w:customStyle="1" w:styleId="270">
    <w:name w:val="明显引用 字符"/>
    <w:basedOn w:val="59"/>
    <w:link w:val="269"/>
    <w:qFormat/>
    <w:uiPriority w:val="0"/>
    <w:rPr>
      <w:rFonts w:ascii="Calibri" w:hAnsi="Calibri"/>
      <w:b/>
      <w:bCs/>
      <w:i/>
      <w:iCs/>
      <w:color w:val="4F81BD"/>
      <w:kern w:val="2"/>
      <w:sz w:val="21"/>
      <w:szCs w:val="22"/>
    </w:rPr>
  </w:style>
  <w:style w:type="paragraph" w:customStyle="1" w:styleId="271">
    <w:name w:val="flNote"/>
    <w:basedOn w:val="1"/>
    <w:qFormat/>
    <w:uiPriority w:val="0"/>
    <w:pPr>
      <w:adjustRightInd w:val="0"/>
      <w:spacing w:before="320" w:after="160" w:line="360" w:lineRule="atLeast"/>
      <w:jc w:val="center"/>
    </w:pPr>
    <w:rPr>
      <w:rFonts w:ascii="Arial" w:hAnsi="Times New Roman" w:eastAsia="黑体"/>
      <w:kern w:val="0"/>
      <w:sz w:val="30"/>
      <w:szCs w:val="20"/>
    </w:rPr>
  </w:style>
  <w:style w:type="character" w:customStyle="1" w:styleId="272">
    <w:name w:val="标题4 Char Char"/>
    <w:link w:val="273"/>
    <w:qFormat/>
    <w:locked/>
    <w:uiPriority w:val="0"/>
    <w:rPr>
      <w:rFonts w:ascii="Arial" w:hAnsi="Arial" w:cs="Arial"/>
      <w:b/>
      <w:bCs/>
      <w:sz w:val="24"/>
      <w:szCs w:val="32"/>
    </w:rPr>
  </w:style>
  <w:style w:type="paragraph" w:customStyle="1" w:styleId="273">
    <w:name w:val="标题4"/>
    <w:basedOn w:val="3"/>
    <w:next w:val="24"/>
    <w:link w:val="272"/>
    <w:qFormat/>
    <w:uiPriority w:val="0"/>
    <w:pPr>
      <w:spacing w:line="412" w:lineRule="auto"/>
    </w:pPr>
    <w:rPr>
      <w:rFonts w:ascii="Arial" w:hAnsi="Arial" w:cs="Arial"/>
      <w:sz w:val="24"/>
    </w:rPr>
  </w:style>
  <w:style w:type="character" w:customStyle="1" w:styleId="274">
    <w:name w:val="标题5 Char Char"/>
    <w:link w:val="275"/>
    <w:qFormat/>
    <w:locked/>
    <w:uiPriority w:val="0"/>
    <w:rPr>
      <w:rFonts w:ascii="Arial" w:hAnsi="Arial" w:cs="Arial"/>
      <w:b/>
      <w:bCs/>
      <w:sz w:val="24"/>
      <w:szCs w:val="32"/>
    </w:rPr>
  </w:style>
  <w:style w:type="paragraph" w:customStyle="1" w:styleId="275">
    <w:name w:val="标题5"/>
    <w:basedOn w:val="4"/>
    <w:link w:val="274"/>
    <w:qFormat/>
    <w:uiPriority w:val="0"/>
    <w:pPr>
      <w:spacing w:line="412" w:lineRule="auto"/>
    </w:pPr>
    <w:rPr>
      <w:rFonts w:ascii="Arial" w:hAnsi="Arial" w:cs="Arial"/>
      <w:sz w:val="24"/>
    </w:rPr>
  </w:style>
  <w:style w:type="paragraph" w:customStyle="1" w:styleId="276">
    <w:name w:val="空半行"/>
    <w:basedOn w:val="1"/>
    <w:qFormat/>
    <w:uiPriority w:val="0"/>
    <w:pPr>
      <w:adjustRightInd w:val="0"/>
      <w:spacing w:line="120" w:lineRule="exact"/>
    </w:pPr>
    <w:rPr>
      <w:rFonts w:ascii="Times New Roman" w:hAnsi="Times New Roman" w:eastAsia="仿宋_GB2312"/>
      <w:color w:val="FFFFFF"/>
      <w:kern w:val="0"/>
      <w:sz w:val="30"/>
      <w:szCs w:val="20"/>
    </w:rPr>
  </w:style>
  <w:style w:type="character" w:customStyle="1" w:styleId="277">
    <w:name w:val="不明显强调1"/>
    <w:qFormat/>
    <w:uiPriority w:val="0"/>
    <w:rPr>
      <w:i/>
      <w:iCs/>
      <w:color w:val="808080"/>
    </w:rPr>
  </w:style>
  <w:style w:type="character" w:customStyle="1" w:styleId="278">
    <w:name w:val="明显强调1"/>
    <w:qFormat/>
    <w:uiPriority w:val="0"/>
    <w:rPr>
      <w:b/>
      <w:bCs/>
      <w:i/>
      <w:iCs/>
      <w:color w:val="4F81BD"/>
    </w:rPr>
  </w:style>
  <w:style w:type="character" w:customStyle="1" w:styleId="279">
    <w:name w:val="不明显参考1"/>
    <w:qFormat/>
    <w:uiPriority w:val="0"/>
    <w:rPr>
      <w:smallCaps/>
      <w:color w:val="C0504D"/>
      <w:u w:val="single"/>
    </w:rPr>
  </w:style>
  <w:style w:type="character" w:customStyle="1" w:styleId="280">
    <w:name w:val="明显参考1"/>
    <w:qFormat/>
    <w:uiPriority w:val="0"/>
    <w:rPr>
      <w:b/>
      <w:bCs/>
      <w:smallCaps/>
      <w:color w:val="C0504D"/>
      <w:spacing w:val="5"/>
      <w:u w:val="single"/>
    </w:rPr>
  </w:style>
  <w:style w:type="character" w:customStyle="1" w:styleId="281">
    <w:name w:val="书籍标题1"/>
    <w:qFormat/>
    <w:uiPriority w:val="0"/>
    <w:rPr>
      <w:b/>
      <w:bCs/>
      <w:smallCaps/>
      <w:spacing w:val="5"/>
    </w:rPr>
  </w:style>
  <w:style w:type="character" w:customStyle="1" w:styleId="282">
    <w:name w:val="textcontents"/>
    <w:qFormat/>
    <w:uiPriority w:val="0"/>
    <w:rPr>
      <w:rFonts w:hint="default" w:ascii="Times New Roman" w:hAnsi="Times New Roman" w:cs="Times New Roman"/>
    </w:rPr>
  </w:style>
  <w:style w:type="character" w:customStyle="1" w:styleId="283">
    <w:name w:val="日期 Char1"/>
    <w:qFormat/>
    <w:uiPriority w:val="0"/>
    <w:rPr>
      <w:kern w:val="2"/>
      <w:sz w:val="21"/>
      <w:szCs w:val="22"/>
    </w:rPr>
  </w:style>
  <w:style w:type="character" w:customStyle="1" w:styleId="284">
    <w:name w:val="正文文本 Char1"/>
    <w:qFormat/>
    <w:uiPriority w:val="0"/>
    <w:rPr>
      <w:kern w:val="2"/>
      <w:sz w:val="21"/>
      <w:szCs w:val="22"/>
    </w:rPr>
  </w:style>
  <w:style w:type="character" w:customStyle="1" w:styleId="285">
    <w:name w:val="批注主题 Char1"/>
    <w:qFormat/>
    <w:uiPriority w:val="0"/>
    <w:rPr>
      <w:b/>
      <w:bCs/>
      <w:kern w:val="2"/>
      <w:sz w:val="21"/>
      <w:szCs w:val="22"/>
    </w:rPr>
  </w:style>
  <w:style w:type="character" w:customStyle="1" w:styleId="286">
    <w:name w:val="批注文字 Char Char"/>
    <w:qFormat/>
    <w:uiPriority w:val="0"/>
    <w:rPr>
      <w:rFonts w:hint="eastAsia" w:ascii="宋体" w:hAnsi="Times New Roman" w:eastAsia="宋体" w:cs="Times New Roman"/>
      <w:sz w:val="28"/>
      <w:szCs w:val="20"/>
    </w:rPr>
  </w:style>
  <w:style w:type="character" w:customStyle="1" w:styleId="287">
    <w:name w:val="批注框文本 Char1"/>
    <w:qFormat/>
    <w:uiPriority w:val="0"/>
    <w:rPr>
      <w:kern w:val="2"/>
      <w:sz w:val="18"/>
      <w:szCs w:val="18"/>
    </w:rPr>
  </w:style>
  <w:style w:type="character" w:customStyle="1" w:styleId="288">
    <w:name w:val="文档结构图 Char1"/>
    <w:qFormat/>
    <w:uiPriority w:val="0"/>
    <w:rPr>
      <w:rFonts w:hint="eastAsia" w:ascii="宋体" w:hAnsi="宋体" w:eastAsia="宋体"/>
      <w:kern w:val="2"/>
      <w:sz w:val="18"/>
      <w:szCs w:val="18"/>
    </w:rPr>
  </w:style>
  <w:style w:type="character" w:customStyle="1" w:styleId="289">
    <w:name w:val="批注文字 Char1"/>
    <w:qFormat/>
    <w:uiPriority w:val="0"/>
    <w:rPr>
      <w:kern w:val="2"/>
      <w:sz w:val="21"/>
      <w:szCs w:val="22"/>
    </w:rPr>
  </w:style>
  <w:style w:type="character" w:customStyle="1" w:styleId="290">
    <w:name w:val="副标题 Char1"/>
    <w:qFormat/>
    <w:uiPriority w:val="0"/>
    <w:rPr>
      <w:rFonts w:hint="default" w:ascii="Cambria" w:hAnsi="Cambria" w:cs="Times New Roman"/>
      <w:b/>
      <w:bCs/>
      <w:kern w:val="28"/>
      <w:sz w:val="32"/>
      <w:szCs w:val="32"/>
    </w:rPr>
  </w:style>
  <w:style w:type="character" w:customStyle="1" w:styleId="291">
    <w:name w:val="标题 Char1"/>
    <w:qFormat/>
    <w:uiPriority w:val="0"/>
    <w:rPr>
      <w:rFonts w:hint="default" w:ascii="Cambria" w:hAnsi="Cambria" w:cs="Times New Roman"/>
      <w:b/>
      <w:bCs/>
      <w:kern w:val="2"/>
      <w:sz w:val="32"/>
      <w:szCs w:val="32"/>
    </w:rPr>
  </w:style>
  <w:style w:type="character" w:customStyle="1" w:styleId="292">
    <w:name w:val="明显引用 Char1"/>
    <w:qFormat/>
    <w:uiPriority w:val="30"/>
    <w:rPr>
      <w:b/>
      <w:bCs/>
      <w:i/>
      <w:iCs/>
      <w:color w:val="4F81BD"/>
      <w:kern w:val="2"/>
      <w:sz w:val="21"/>
      <w:szCs w:val="22"/>
    </w:rPr>
  </w:style>
  <w:style w:type="character" w:customStyle="1" w:styleId="293">
    <w:name w:val="页眉 Char1"/>
    <w:semiHidden/>
    <w:qFormat/>
    <w:uiPriority w:val="99"/>
    <w:rPr>
      <w:kern w:val="2"/>
      <w:sz w:val="18"/>
      <w:szCs w:val="18"/>
    </w:rPr>
  </w:style>
  <w:style w:type="character" w:customStyle="1" w:styleId="294">
    <w:name w:val="文档结构图 Char2"/>
    <w:qFormat/>
    <w:uiPriority w:val="0"/>
    <w:rPr>
      <w:rFonts w:hint="eastAsia" w:ascii="宋体" w:hAnsi="宋体" w:eastAsia="宋体"/>
      <w:kern w:val="2"/>
      <w:sz w:val="18"/>
      <w:szCs w:val="18"/>
    </w:rPr>
  </w:style>
  <w:style w:type="character" w:customStyle="1" w:styleId="295">
    <w:name w:val="正文文本 Char2"/>
    <w:qFormat/>
    <w:uiPriority w:val="0"/>
    <w:rPr>
      <w:kern w:val="2"/>
      <w:sz w:val="21"/>
      <w:szCs w:val="22"/>
    </w:rPr>
  </w:style>
  <w:style w:type="character" w:customStyle="1" w:styleId="296">
    <w:name w:val="引用 Char1"/>
    <w:qFormat/>
    <w:uiPriority w:val="29"/>
    <w:rPr>
      <w:i/>
      <w:iCs/>
      <w:color w:val="000000"/>
      <w:kern w:val="2"/>
      <w:sz w:val="21"/>
      <w:szCs w:val="22"/>
    </w:rPr>
  </w:style>
  <w:style w:type="character" w:customStyle="1" w:styleId="297">
    <w:name w:val="页脚 Char1"/>
    <w:semiHidden/>
    <w:qFormat/>
    <w:uiPriority w:val="99"/>
    <w:rPr>
      <w:kern w:val="2"/>
      <w:sz w:val="18"/>
      <w:szCs w:val="18"/>
    </w:rPr>
  </w:style>
  <w:style w:type="character" w:customStyle="1" w:styleId="298">
    <w:name w:val="批注主题 Char2"/>
    <w:qFormat/>
    <w:uiPriority w:val="0"/>
    <w:rPr>
      <w:b/>
      <w:bCs/>
      <w:kern w:val="2"/>
      <w:sz w:val="21"/>
      <w:szCs w:val="22"/>
    </w:rPr>
  </w:style>
  <w:style w:type="character" w:customStyle="1" w:styleId="299">
    <w:name w:val="日期 Char2"/>
    <w:qFormat/>
    <w:uiPriority w:val="0"/>
    <w:rPr>
      <w:kern w:val="2"/>
      <w:sz w:val="21"/>
      <w:szCs w:val="22"/>
    </w:rPr>
  </w:style>
  <w:style w:type="character" w:customStyle="1" w:styleId="300">
    <w:name w:val="批注框文本 Char2"/>
    <w:qFormat/>
    <w:uiPriority w:val="0"/>
    <w:rPr>
      <w:kern w:val="2"/>
      <w:sz w:val="18"/>
      <w:szCs w:val="18"/>
    </w:rPr>
  </w:style>
  <w:style w:type="paragraph" w:customStyle="1" w:styleId="301">
    <w:name w:val="Char Char1"/>
    <w:basedOn w:val="1"/>
    <w:qFormat/>
    <w:uiPriority w:val="0"/>
    <w:rPr>
      <w:rFonts w:ascii="Tahoma" w:hAnsi="Tahoma"/>
      <w:sz w:val="24"/>
      <w:szCs w:val="20"/>
    </w:rPr>
  </w:style>
  <w:style w:type="paragraph" w:customStyle="1" w:styleId="302">
    <w:name w:val="样式 标题 1 + 居中"/>
    <w:basedOn w:val="2"/>
    <w:qFormat/>
    <w:uiPriority w:val="0"/>
    <w:pPr>
      <w:spacing w:line="360" w:lineRule="auto"/>
      <w:jc w:val="center"/>
    </w:pPr>
    <w:rPr>
      <w:rFonts w:ascii="Times New Roman" w:hAnsi="Times New Roman" w:cs="宋体"/>
      <w:szCs w:val="20"/>
    </w:rPr>
  </w:style>
  <w:style w:type="paragraph" w:customStyle="1" w:styleId="303">
    <w:name w:val="样式 标题 1 + 居中1"/>
    <w:basedOn w:val="2"/>
    <w:qFormat/>
    <w:uiPriority w:val="0"/>
    <w:pPr>
      <w:spacing w:line="240" w:lineRule="auto"/>
      <w:jc w:val="center"/>
    </w:pPr>
    <w:rPr>
      <w:rFonts w:ascii="Times New Roman" w:hAnsi="Times New Roman" w:cs="宋体"/>
      <w:szCs w:val="20"/>
    </w:rPr>
  </w:style>
  <w:style w:type="paragraph" w:customStyle="1" w:styleId="304">
    <w:name w:val="样式 标题 3 + 字符缩放: 99%"/>
    <w:basedOn w:val="4"/>
    <w:qFormat/>
    <w:uiPriority w:val="0"/>
    <w:pPr>
      <w:spacing w:line="240" w:lineRule="auto"/>
    </w:pPr>
    <w:rPr>
      <w:rFonts w:ascii="Times New Roman" w:hAnsi="Times New Roman"/>
      <w:w w:val="99"/>
      <w:sz w:val="24"/>
    </w:rPr>
  </w:style>
  <w:style w:type="paragraph" w:customStyle="1" w:styleId="305">
    <w:name w:val="样式 标题 2 + 字符缩放: 99%"/>
    <w:basedOn w:val="3"/>
    <w:qFormat/>
    <w:uiPriority w:val="0"/>
    <w:pPr>
      <w:spacing w:line="240" w:lineRule="auto"/>
    </w:pPr>
    <w:rPr>
      <w:rFonts w:ascii="Arial" w:hAnsi="Arial"/>
      <w:w w:val="99"/>
    </w:rPr>
  </w:style>
  <w:style w:type="paragraph" w:customStyle="1" w:styleId="306">
    <w:name w:val="样式 标题 2 + 字符缩放: 99%1"/>
    <w:basedOn w:val="3"/>
    <w:qFormat/>
    <w:uiPriority w:val="0"/>
    <w:pPr>
      <w:spacing w:line="240" w:lineRule="auto"/>
    </w:pPr>
    <w:rPr>
      <w:rFonts w:ascii="Arial" w:hAnsi="Arial"/>
      <w:w w:val="99"/>
    </w:rPr>
  </w:style>
  <w:style w:type="paragraph" w:customStyle="1" w:styleId="307">
    <w:name w:val="样式 标题 2 + 字符缩放: 105%"/>
    <w:basedOn w:val="3"/>
    <w:qFormat/>
    <w:uiPriority w:val="0"/>
    <w:pPr>
      <w:spacing w:line="240" w:lineRule="auto"/>
    </w:pPr>
    <w:rPr>
      <w:rFonts w:ascii="Arial" w:hAnsi="Arial"/>
      <w:w w:val="105"/>
    </w:rPr>
  </w:style>
  <w:style w:type="paragraph" w:customStyle="1" w:styleId="308">
    <w:name w:val="样式 标题 1 + 仿宋_GB2312"/>
    <w:basedOn w:val="2"/>
    <w:qFormat/>
    <w:uiPriority w:val="0"/>
    <w:rPr>
      <w:rFonts w:ascii="仿宋_GB2312" w:hAnsi="仿宋_GB2312" w:eastAsia="仿宋_GB2312"/>
    </w:rPr>
  </w:style>
  <w:style w:type="paragraph" w:customStyle="1" w:styleId="309">
    <w:name w:val="样式1"/>
    <w:basedOn w:val="3"/>
    <w:qFormat/>
    <w:uiPriority w:val="0"/>
    <w:pPr>
      <w:keepNext w:val="0"/>
      <w:keepLines w:val="0"/>
      <w:widowControl/>
      <w:adjustRightInd w:val="0"/>
      <w:spacing w:before="0" w:after="0" w:line="460" w:lineRule="exact"/>
      <w:jc w:val="center"/>
      <w:textAlignment w:val="baseline"/>
    </w:pPr>
    <w:rPr>
      <w:rFonts w:ascii="Times New Roman" w:hAnsi="Times New Roman"/>
      <w:sz w:val="24"/>
      <w:szCs w:val="20"/>
    </w:rPr>
  </w:style>
  <w:style w:type="paragraph" w:customStyle="1" w:styleId="310">
    <w:name w:val="样式2"/>
    <w:basedOn w:val="2"/>
    <w:qFormat/>
    <w:uiPriority w:val="0"/>
    <w:pPr>
      <w:adjustRightInd w:val="0"/>
      <w:spacing w:before="0" w:after="0" w:line="360" w:lineRule="auto"/>
      <w:jc w:val="center"/>
      <w:textAlignment w:val="baseline"/>
    </w:pPr>
    <w:rPr>
      <w:rFonts w:ascii="Times New Roman" w:hAnsi="Times New Roman"/>
      <w:sz w:val="36"/>
      <w:szCs w:val="36"/>
    </w:rPr>
  </w:style>
  <w:style w:type="character" w:customStyle="1" w:styleId="311">
    <w:name w:val="正文文本缩进 Char1"/>
    <w:basedOn w:val="59"/>
    <w:qFormat/>
    <w:uiPriority w:val="0"/>
    <w:rPr>
      <w:rFonts w:ascii="Times New Roman" w:hAnsi="Times New Roman"/>
      <w:kern w:val="2"/>
      <w:sz w:val="28"/>
      <w:szCs w:val="24"/>
    </w:rPr>
  </w:style>
  <w:style w:type="paragraph" w:customStyle="1" w:styleId="312">
    <w:name w:val="正文1"/>
    <w:qFormat/>
    <w:uiPriority w:val="0"/>
    <w:pPr>
      <w:widowControl w:val="0"/>
      <w:autoSpaceDE w:val="0"/>
      <w:autoSpaceDN w:val="0"/>
      <w:adjustRightInd w:val="0"/>
      <w:spacing w:line="0" w:lineRule="atLeast"/>
      <w:textAlignment w:val="bottom"/>
    </w:pPr>
    <w:rPr>
      <w:rFonts w:ascii="宋体" w:hAnsi="Times New Roman" w:eastAsia="宋体" w:cs="Times New Roman"/>
      <w:spacing w:val="10"/>
      <w:sz w:val="21"/>
      <w:lang w:val="en-US" w:eastAsia="zh-CN" w:bidi="ar-SA"/>
    </w:rPr>
  </w:style>
  <w:style w:type="paragraph" w:customStyle="1" w:styleId="313">
    <w:name w:val="修订2"/>
    <w:hidden/>
    <w:unhideWhenUsed/>
    <w:qFormat/>
    <w:uiPriority w:val="99"/>
    <w:rPr>
      <w:rFonts w:ascii="Calibri" w:hAnsi="Calibri" w:eastAsia="宋体" w:cs="Times New Roman"/>
      <w:kern w:val="2"/>
      <w:sz w:val="21"/>
      <w:szCs w:val="22"/>
      <w:lang w:val="en-US" w:eastAsia="zh-CN" w:bidi="ar-SA"/>
    </w:rPr>
  </w:style>
  <w:style w:type="table" w:customStyle="1" w:styleId="314">
    <w:name w:val="网格型4"/>
    <w:basedOn w:val="5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5">
    <w:name w:val="Body text|1"/>
    <w:basedOn w:val="1"/>
    <w:qFormat/>
    <w:uiPriority w:val="0"/>
    <w:pPr>
      <w:spacing w:line="374" w:lineRule="auto"/>
      <w:ind w:firstLine="400"/>
    </w:pPr>
    <w:rPr>
      <w:rFonts w:ascii="宋体" w:hAnsi="宋体" w:cs="宋体"/>
      <w:sz w:val="22"/>
      <w:lang w:val="zh-TW" w:eastAsia="zh-TW" w:bidi="zh-TW"/>
    </w:rPr>
  </w:style>
  <w:style w:type="paragraph" w:customStyle="1" w:styleId="316">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17">
    <w:name w:val="Font Style32"/>
    <w:autoRedefine/>
    <w:qFormat/>
    <w:uiPriority w:val="0"/>
    <w:rPr>
      <w:rFonts w:ascii="宋体" w:hAnsi="Times New Roman" w:eastAsia="宋体" w:cs="宋体"/>
      <w:sz w:val="22"/>
      <w:szCs w:val="22"/>
      <w:lang w:val="en-US" w:eastAsia="zh-CN" w:bidi="ar-SA"/>
    </w:rPr>
  </w:style>
  <w:style w:type="character" w:customStyle="1" w:styleId="318">
    <w:name w:val="Unresolved Mention"/>
    <w:basedOn w:val="59"/>
    <w:semiHidden/>
    <w:unhideWhenUsed/>
    <w:qFormat/>
    <w:uiPriority w:val="99"/>
    <w:rPr>
      <w:color w:val="605E5C"/>
      <w:shd w:val="clear" w:color="auto" w:fill="E1DFDD"/>
    </w:rPr>
  </w:style>
  <w:style w:type="character" w:customStyle="1" w:styleId="319">
    <w:name w:val="MSG_EN_FONT_STYLE_NAME_TEMPLATE_ROLE_NUMBER MSG_EN_FONT_STYLE_NAME_BY_ROLE_TEXT 13 + MSG_EN_FONT_STYLE_MODIFER_SIZE 8.5"/>
    <w:qFormat/>
    <w:uiPriority w:val="99"/>
    <w:rPr>
      <w:rFonts w:ascii="@仿宋_GB2312" w:hAnsi="@仿宋_GB2312" w:eastAsia="@仿宋_GB2312" w:cs="@仿宋_GB2312"/>
      <w:color w:val="000000"/>
      <w:spacing w:val="0"/>
      <w:w w:val="100"/>
      <w:position w:val="0"/>
      <w:sz w:val="17"/>
      <w:szCs w:val="17"/>
      <w:u w:val="none"/>
      <w:shd w:val="clear" w:color="auto" w:fill="FFFFFF"/>
      <w:lang w:val="zh-CN" w:eastAsia="zh-CN" w:bidi="zh-CN"/>
    </w:rPr>
  </w:style>
  <w:style w:type="character" w:customStyle="1" w:styleId="320">
    <w:name w:val="MSG_EN_FONT_STYLE_NAME_TEMPLATE_ROLE_NUMBER MSG_EN_FONT_STYLE_NAME_BY_ROLE_TEXT 13_"/>
    <w:link w:val="321"/>
    <w:qFormat/>
    <w:uiPriority w:val="0"/>
    <w:rPr>
      <w:rFonts w:ascii="@仿宋_GB2312" w:hAnsi="@仿宋_GB2312" w:eastAsia="@仿宋_GB2312" w:cs="@仿宋_GB2312"/>
      <w:shd w:val="clear" w:color="auto" w:fill="FFFFFF"/>
    </w:rPr>
  </w:style>
  <w:style w:type="paragraph" w:customStyle="1" w:styleId="321">
    <w:name w:val="MSG_EN_FONT_STYLE_NAME_TEMPLATE_ROLE_NUMBER MSG_EN_FONT_STYLE_NAME_BY_ROLE_TEXT 131"/>
    <w:basedOn w:val="1"/>
    <w:link w:val="320"/>
    <w:qFormat/>
    <w:uiPriority w:val="0"/>
    <w:pPr>
      <w:shd w:val="clear" w:color="auto" w:fill="FFFFFF"/>
      <w:spacing w:before="340" w:after="160" w:line="398" w:lineRule="exact"/>
      <w:jc w:val="distribute"/>
    </w:pPr>
    <w:rPr>
      <w:rFonts w:ascii="@仿宋_GB2312" w:hAnsi="@仿宋_GB2312" w:eastAsia="@仿宋_GB2312" w:cs="@仿宋_GB2312"/>
      <w:kern w:val="0"/>
      <w:sz w:val="20"/>
      <w:szCs w:val="20"/>
    </w:rPr>
  </w:style>
  <w:style w:type="character" w:customStyle="1" w:styleId="322">
    <w:name w:val="MSG_EN_FONT_STYLE_NAME_TEMPLATE_ROLE_NUMBER MSG_EN_FONT_STYLE_NAME_BY_ROLE_TEXT 13 + MSG_EN_FONT_STYLE_MODIFER_SIZE 111"/>
    <w:qFormat/>
    <w:uiPriority w:val="0"/>
    <w:rPr>
      <w:rFonts w:ascii="@仿宋_GB2312" w:hAnsi="@仿宋_GB2312" w:eastAsia="@仿宋_GB2312" w:cs="@仿宋_GB2312"/>
      <w:color w:val="000000"/>
      <w:spacing w:val="0"/>
      <w:w w:val="100"/>
      <w:position w:val="0"/>
      <w:sz w:val="22"/>
      <w:szCs w:val="22"/>
      <w:u w:val="none"/>
      <w:shd w:val="clear" w:color="auto" w:fill="FFFFFF"/>
      <w:lang w:val="zh-CN" w:eastAsia="zh-CN" w:bidi="zh-CN"/>
    </w:rPr>
  </w:style>
  <w:style w:type="character" w:customStyle="1" w:styleId="323">
    <w:name w:val="纯文本 Char"/>
    <w:qFormat/>
    <w:uiPriority w:val="0"/>
    <w:rPr>
      <w:rFonts w:ascii="@仿宋_GB2312" w:hAnsi="@仿宋_GB2312" w:cs="@仿宋_GB2312"/>
      <w:kern w:val="2"/>
      <w:sz w:val="21"/>
      <w:szCs w:val="21"/>
    </w:rPr>
  </w:style>
  <w:style w:type="character" w:customStyle="1" w:styleId="324">
    <w:name w:val="正文文本 (6)_"/>
    <w:link w:val="325"/>
    <w:qFormat/>
    <w:uiPriority w:val="0"/>
    <w:rPr>
      <w:rFonts w:ascii="@仿宋_GB2312" w:hAnsi="@仿宋_GB2312" w:eastAsia="@仿宋_GB2312" w:cs="@仿宋_GB2312"/>
      <w:sz w:val="19"/>
      <w:szCs w:val="19"/>
      <w:shd w:val="clear" w:color="auto" w:fill="FFFFFF"/>
    </w:rPr>
  </w:style>
  <w:style w:type="paragraph" w:customStyle="1" w:styleId="325">
    <w:name w:val="正文文本 (6)"/>
    <w:basedOn w:val="1"/>
    <w:link w:val="324"/>
    <w:qFormat/>
    <w:uiPriority w:val="0"/>
    <w:pPr>
      <w:shd w:val="clear" w:color="auto" w:fill="FFFFFF"/>
      <w:spacing w:before="120" w:after="240" w:line="0" w:lineRule="atLeast"/>
      <w:jc w:val="center"/>
    </w:pPr>
    <w:rPr>
      <w:rFonts w:ascii="@仿宋_GB2312" w:hAnsi="@仿宋_GB2312" w:eastAsia="@仿宋_GB2312" w:cs="@仿宋_GB2312"/>
      <w:kern w:val="0"/>
      <w:sz w:val="19"/>
      <w:szCs w:val="19"/>
    </w:rPr>
  </w:style>
  <w:style w:type="paragraph" w:customStyle="1" w:styleId="326">
    <w:name w:val="msonormal"/>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327">
    <w:name w:val="列出段落 Char1"/>
    <w:qFormat/>
    <w:uiPriority w:val="34"/>
    <w:rPr>
      <w:rFonts w:ascii="宋体"/>
      <w:sz w:val="21"/>
    </w:rPr>
  </w:style>
  <w:style w:type="character" w:customStyle="1" w:styleId="328">
    <w:name w:val="页脚 Char"/>
    <w:qFormat/>
    <w:uiPriority w:val="99"/>
    <w:rPr>
      <w:sz w:val="18"/>
      <w:szCs w:val="18"/>
    </w:rPr>
  </w:style>
  <w:style w:type="character" w:customStyle="1" w:styleId="329">
    <w:name w:val="页眉 Char"/>
    <w:qFormat/>
    <w:uiPriority w:val="0"/>
    <w:rPr>
      <w:sz w:val="18"/>
      <w:szCs w:val="18"/>
    </w:rPr>
  </w:style>
  <w:style w:type="character" w:customStyle="1" w:styleId="330">
    <w:name w:val="标题 1 Char"/>
    <w:qFormat/>
    <w:uiPriority w:val="9"/>
    <w:rPr>
      <w:b/>
      <w:bCs/>
      <w:kern w:val="44"/>
      <w:sz w:val="44"/>
      <w:szCs w:val="44"/>
    </w:rPr>
  </w:style>
  <w:style w:type="character" w:customStyle="1" w:styleId="331">
    <w:name w:val="标题 2 Char"/>
    <w:qFormat/>
    <w:uiPriority w:val="9"/>
    <w:rPr>
      <w:rFonts w:ascii="Cambria" w:hAnsi="Cambria" w:eastAsia="宋体" w:cs="Times New Roman"/>
      <w:b/>
      <w:bCs/>
      <w:sz w:val="32"/>
      <w:szCs w:val="32"/>
    </w:rPr>
  </w:style>
  <w:style w:type="character" w:customStyle="1" w:styleId="332">
    <w:name w:val="标题 3 Char"/>
    <w:qFormat/>
    <w:uiPriority w:val="9"/>
    <w:rPr>
      <w:b/>
      <w:bCs/>
      <w:sz w:val="32"/>
      <w:szCs w:val="32"/>
    </w:rPr>
  </w:style>
  <w:style w:type="character" w:customStyle="1" w:styleId="333">
    <w:name w:val="标题 4 Char"/>
    <w:qFormat/>
    <w:uiPriority w:val="9"/>
    <w:rPr>
      <w:rFonts w:ascii="Cambria" w:hAnsi="Cambria" w:eastAsia="黑体"/>
      <w:bCs/>
      <w:kern w:val="2"/>
      <w:sz w:val="24"/>
      <w:szCs w:val="28"/>
      <w:lang w:val="en-US" w:eastAsia="zh-CN" w:bidi="ar-SA"/>
    </w:rPr>
  </w:style>
  <w:style w:type="character" w:customStyle="1" w:styleId="334">
    <w:name w:val="标题 5 Char"/>
    <w:qFormat/>
    <w:uiPriority w:val="9"/>
    <w:rPr>
      <w:rFonts w:ascii="Calibri" w:hAnsi="Calibri" w:eastAsia="宋体"/>
      <w:bCs/>
      <w:kern w:val="2"/>
      <w:sz w:val="21"/>
      <w:szCs w:val="28"/>
      <w:lang w:val="en-US" w:eastAsia="zh-CN" w:bidi="ar-SA"/>
    </w:rPr>
  </w:style>
  <w:style w:type="character" w:customStyle="1" w:styleId="335">
    <w:name w:val="标题 6 Char"/>
    <w:qFormat/>
    <w:uiPriority w:val="9"/>
    <w:rPr>
      <w:rFonts w:ascii="Cambria" w:hAnsi="Cambria" w:eastAsia="宋体"/>
      <w:bCs/>
      <w:kern w:val="2"/>
      <w:sz w:val="21"/>
      <w:szCs w:val="24"/>
      <w:lang w:val="en-US" w:eastAsia="zh-CN" w:bidi="ar-SA"/>
    </w:rPr>
  </w:style>
  <w:style w:type="paragraph" w:customStyle="1" w:styleId="336">
    <w:name w:val="_Style 330"/>
    <w:basedOn w:val="1"/>
    <w:next w:val="165"/>
    <w:qFormat/>
    <w:uiPriority w:val="34"/>
    <w:pPr>
      <w:ind w:firstLine="420" w:firstLineChars="200"/>
    </w:pPr>
    <w:rPr>
      <w:rFonts w:ascii="Times New Roman" w:hAnsi="Times New Roman"/>
    </w:rPr>
  </w:style>
  <w:style w:type="character" w:customStyle="1" w:styleId="337">
    <w:name w:val="批注文字 Char"/>
    <w:qFormat/>
    <w:uiPriority w:val="99"/>
    <w:rPr>
      <w:kern w:val="2"/>
      <w:sz w:val="21"/>
      <w:szCs w:val="22"/>
    </w:rPr>
  </w:style>
  <w:style w:type="character" w:customStyle="1" w:styleId="338">
    <w:name w:val="批注框文本 Char"/>
    <w:semiHidden/>
    <w:qFormat/>
    <w:uiPriority w:val="99"/>
    <w:rPr>
      <w:sz w:val="18"/>
      <w:szCs w:val="18"/>
    </w:rPr>
  </w:style>
  <w:style w:type="character" w:customStyle="1" w:styleId="339">
    <w:name w:val="副标题 Char"/>
    <w:qFormat/>
    <w:uiPriority w:val="11"/>
    <w:rPr>
      <w:rFonts w:ascii="Cambria" w:hAnsi="Cambria" w:eastAsia="宋体" w:cs="Times New Roman"/>
      <w:b/>
      <w:bCs/>
      <w:kern w:val="28"/>
      <w:sz w:val="32"/>
      <w:szCs w:val="32"/>
    </w:rPr>
  </w:style>
  <w:style w:type="character" w:customStyle="1" w:styleId="340">
    <w:name w:val="脚注文本 Char"/>
    <w:qFormat/>
    <w:uiPriority w:val="0"/>
    <w:rPr>
      <w:sz w:val="18"/>
      <w:szCs w:val="18"/>
    </w:rPr>
  </w:style>
  <w:style w:type="character" w:customStyle="1" w:styleId="341">
    <w:name w:val="正文文本缩进 3 Char"/>
    <w:qFormat/>
    <w:uiPriority w:val="99"/>
    <w:rPr>
      <w:rFonts w:ascii="Times New Roman" w:hAnsi="Times New Roman"/>
      <w:kern w:val="2"/>
      <w:sz w:val="21"/>
      <w:szCs w:val="24"/>
    </w:rPr>
  </w:style>
  <w:style w:type="character" w:customStyle="1" w:styleId="342">
    <w:name w:val="HTML 预设格式 字符"/>
    <w:basedOn w:val="59"/>
    <w:link w:val="50"/>
    <w:qFormat/>
    <w:uiPriority w:val="99"/>
    <w:rPr>
      <w:rFonts w:ascii="宋体" w:hAnsi="宋体"/>
      <w:sz w:val="24"/>
      <w:szCs w:val="24"/>
    </w:rPr>
  </w:style>
  <w:style w:type="character" w:customStyle="1" w:styleId="343">
    <w:name w:val="font251"/>
    <w:qFormat/>
    <w:uiPriority w:val="0"/>
    <w:rPr>
      <w:rFonts w:hint="eastAsia" w:ascii="宋体" w:hAnsi="宋体" w:eastAsia="宋体" w:cs="宋体"/>
      <w:color w:val="26242A"/>
      <w:sz w:val="22"/>
      <w:szCs w:val="22"/>
      <w:u w:val="none"/>
    </w:rPr>
  </w:style>
  <w:style w:type="character" w:customStyle="1" w:styleId="344">
    <w:name w:val="font491"/>
    <w:qFormat/>
    <w:uiPriority w:val="0"/>
    <w:rPr>
      <w:rFonts w:hint="eastAsia" w:ascii="宋体" w:hAnsi="宋体" w:eastAsia="宋体" w:cs="宋体"/>
      <w:color w:val="151318"/>
      <w:sz w:val="22"/>
      <w:szCs w:val="22"/>
      <w:u w:val="none"/>
    </w:rPr>
  </w:style>
  <w:style w:type="character" w:customStyle="1" w:styleId="345">
    <w:name w:val="font341"/>
    <w:qFormat/>
    <w:uiPriority w:val="0"/>
    <w:rPr>
      <w:rFonts w:hint="eastAsia" w:ascii="宋体" w:hAnsi="宋体" w:eastAsia="宋体" w:cs="宋体"/>
      <w:color w:val="1A1A1C"/>
      <w:sz w:val="22"/>
      <w:szCs w:val="22"/>
      <w:u w:val="none"/>
    </w:rPr>
  </w:style>
  <w:style w:type="character" w:customStyle="1" w:styleId="346">
    <w:name w:val="font461"/>
    <w:qFormat/>
    <w:uiPriority w:val="0"/>
    <w:rPr>
      <w:rFonts w:hint="eastAsia" w:ascii="宋体" w:hAnsi="宋体" w:eastAsia="宋体" w:cs="宋体"/>
      <w:color w:val="4B4B52"/>
      <w:sz w:val="22"/>
      <w:szCs w:val="22"/>
      <w:u w:val="none"/>
    </w:rPr>
  </w:style>
  <w:style w:type="character" w:customStyle="1" w:styleId="347">
    <w:name w:val="font471"/>
    <w:qFormat/>
    <w:uiPriority w:val="0"/>
    <w:rPr>
      <w:rFonts w:hint="eastAsia" w:ascii="宋体" w:hAnsi="宋体" w:eastAsia="宋体" w:cs="宋体"/>
      <w:color w:val="131318"/>
      <w:sz w:val="22"/>
      <w:szCs w:val="22"/>
      <w:u w:val="none"/>
      <w:vertAlign w:val="superscript"/>
    </w:rPr>
  </w:style>
  <w:style w:type="character" w:customStyle="1" w:styleId="348">
    <w:name w:val="font451"/>
    <w:qFormat/>
    <w:uiPriority w:val="0"/>
    <w:rPr>
      <w:rFonts w:hint="eastAsia" w:ascii="宋体" w:hAnsi="宋体" w:eastAsia="宋体" w:cs="宋体"/>
      <w:color w:val="26262A"/>
      <w:sz w:val="22"/>
      <w:szCs w:val="22"/>
      <w:u w:val="none"/>
      <w:vertAlign w:val="superscript"/>
    </w:rPr>
  </w:style>
  <w:style w:type="character" w:customStyle="1" w:styleId="349">
    <w:name w:val="font01"/>
    <w:qFormat/>
    <w:uiPriority w:val="0"/>
    <w:rPr>
      <w:rFonts w:hint="eastAsia" w:ascii="宋体" w:hAnsi="宋体" w:eastAsia="宋体" w:cs="宋体"/>
      <w:color w:val="010101"/>
      <w:sz w:val="22"/>
      <w:szCs w:val="22"/>
      <w:u w:val="none"/>
    </w:rPr>
  </w:style>
  <w:style w:type="character" w:customStyle="1" w:styleId="350">
    <w:name w:val="font212"/>
    <w:qFormat/>
    <w:uiPriority w:val="0"/>
    <w:rPr>
      <w:rFonts w:hint="eastAsia" w:ascii="宋体" w:hAnsi="宋体" w:eastAsia="宋体" w:cs="宋体"/>
      <w:color w:val="262428"/>
      <w:sz w:val="22"/>
      <w:szCs w:val="22"/>
      <w:u w:val="none"/>
    </w:rPr>
  </w:style>
  <w:style w:type="character" w:customStyle="1" w:styleId="351">
    <w:name w:val="font512"/>
    <w:qFormat/>
    <w:uiPriority w:val="0"/>
    <w:rPr>
      <w:rFonts w:hint="eastAsia" w:ascii="宋体" w:hAnsi="宋体" w:eastAsia="宋体" w:cs="宋体"/>
      <w:color w:val="46464B"/>
      <w:sz w:val="22"/>
      <w:szCs w:val="22"/>
      <w:u w:val="none"/>
      <w:vertAlign w:val="superscript"/>
    </w:rPr>
  </w:style>
  <w:style w:type="character" w:customStyle="1" w:styleId="352">
    <w:name w:val="font361"/>
    <w:qFormat/>
    <w:uiPriority w:val="0"/>
    <w:rPr>
      <w:rFonts w:hint="eastAsia" w:ascii="宋体" w:hAnsi="宋体" w:eastAsia="宋体" w:cs="宋体"/>
      <w:color w:val="28282A"/>
      <w:sz w:val="22"/>
      <w:szCs w:val="22"/>
      <w:u w:val="none"/>
    </w:rPr>
  </w:style>
  <w:style w:type="character" w:customStyle="1" w:styleId="353">
    <w:name w:val="font171"/>
    <w:qFormat/>
    <w:uiPriority w:val="0"/>
    <w:rPr>
      <w:rFonts w:hint="eastAsia" w:ascii="宋体" w:hAnsi="宋体" w:eastAsia="宋体" w:cs="宋体"/>
      <w:color w:val="28282A"/>
      <w:sz w:val="22"/>
      <w:szCs w:val="22"/>
      <w:u w:val="none"/>
    </w:rPr>
  </w:style>
  <w:style w:type="character" w:customStyle="1" w:styleId="354">
    <w:name w:val="font291"/>
    <w:qFormat/>
    <w:uiPriority w:val="0"/>
    <w:rPr>
      <w:rFonts w:hint="eastAsia" w:ascii="宋体" w:hAnsi="宋体" w:eastAsia="宋体" w:cs="宋体"/>
      <w:color w:val="26262A"/>
      <w:sz w:val="22"/>
      <w:szCs w:val="22"/>
      <w:u w:val="none"/>
    </w:rPr>
  </w:style>
  <w:style w:type="character" w:customStyle="1" w:styleId="355">
    <w:name w:val="font541"/>
    <w:qFormat/>
    <w:uiPriority w:val="0"/>
    <w:rPr>
      <w:rFonts w:hint="eastAsia" w:ascii="宋体" w:hAnsi="宋体" w:eastAsia="宋体" w:cs="宋体"/>
      <w:color w:val="000000"/>
      <w:sz w:val="22"/>
      <w:szCs w:val="22"/>
      <w:u w:val="none"/>
      <w:vertAlign w:val="superscript"/>
    </w:rPr>
  </w:style>
  <w:style w:type="character" w:customStyle="1" w:styleId="356">
    <w:name w:val="font122"/>
    <w:qFormat/>
    <w:uiPriority w:val="0"/>
    <w:rPr>
      <w:rFonts w:hint="eastAsia" w:ascii="宋体" w:hAnsi="宋体" w:eastAsia="宋体" w:cs="宋体"/>
      <w:color w:val="010101"/>
      <w:sz w:val="22"/>
      <w:szCs w:val="22"/>
      <w:u w:val="none"/>
      <w:vertAlign w:val="superscript"/>
    </w:rPr>
  </w:style>
  <w:style w:type="character" w:customStyle="1" w:styleId="357">
    <w:name w:val="font121"/>
    <w:qFormat/>
    <w:uiPriority w:val="0"/>
    <w:rPr>
      <w:rFonts w:hint="eastAsia" w:ascii="宋体" w:hAnsi="宋体" w:eastAsia="宋体" w:cs="宋体"/>
      <w:color w:val="131316"/>
      <w:sz w:val="22"/>
      <w:szCs w:val="22"/>
      <w:u w:val="none"/>
    </w:rPr>
  </w:style>
  <w:style w:type="character" w:customStyle="1" w:styleId="358">
    <w:name w:val="font61"/>
    <w:qFormat/>
    <w:uiPriority w:val="0"/>
    <w:rPr>
      <w:rFonts w:hint="eastAsia" w:ascii="宋体" w:hAnsi="宋体" w:eastAsia="宋体" w:cs="宋体"/>
      <w:color w:val="38383F"/>
      <w:sz w:val="22"/>
      <w:szCs w:val="22"/>
      <w:u w:val="none"/>
    </w:rPr>
  </w:style>
  <w:style w:type="character" w:customStyle="1" w:styleId="359">
    <w:name w:val="font131"/>
    <w:qFormat/>
    <w:uiPriority w:val="0"/>
    <w:rPr>
      <w:rFonts w:hint="eastAsia" w:ascii="宋体" w:hAnsi="宋体" w:eastAsia="宋体" w:cs="宋体"/>
      <w:color w:val="262428"/>
      <w:sz w:val="22"/>
      <w:szCs w:val="22"/>
      <w:u w:val="none"/>
    </w:rPr>
  </w:style>
  <w:style w:type="character" w:customStyle="1" w:styleId="360">
    <w:name w:val="font21"/>
    <w:qFormat/>
    <w:uiPriority w:val="0"/>
    <w:rPr>
      <w:rFonts w:hint="eastAsia" w:ascii="宋体" w:hAnsi="宋体" w:eastAsia="宋体" w:cs="宋体"/>
      <w:color w:val="151318"/>
      <w:sz w:val="22"/>
      <w:szCs w:val="22"/>
      <w:u w:val="none"/>
    </w:rPr>
  </w:style>
  <w:style w:type="character" w:customStyle="1" w:styleId="361">
    <w:name w:val="Char2 Char Char1"/>
    <w:semiHidden/>
    <w:qFormat/>
    <w:uiPriority w:val="0"/>
    <w:rPr>
      <w:rFonts w:eastAsia="宋体"/>
      <w:kern w:val="2"/>
      <w:sz w:val="18"/>
      <w:szCs w:val="18"/>
      <w:lang w:val="en-US" w:eastAsia="zh-CN" w:bidi="ar-SA"/>
    </w:rPr>
  </w:style>
  <w:style w:type="character" w:customStyle="1" w:styleId="362">
    <w:name w:val="font221"/>
    <w:qFormat/>
    <w:uiPriority w:val="0"/>
    <w:rPr>
      <w:rFonts w:hint="eastAsia" w:ascii="宋体" w:hAnsi="宋体" w:eastAsia="宋体" w:cs="宋体"/>
      <w:color w:val="46464B"/>
      <w:sz w:val="22"/>
      <w:szCs w:val="22"/>
      <w:u w:val="none"/>
    </w:rPr>
  </w:style>
  <w:style w:type="character" w:customStyle="1" w:styleId="363">
    <w:name w:val="Char Char141"/>
    <w:qFormat/>
    <w:locked/>
    <w:uiPriority w:val="0"/>
    <w:rPr>
      <w:rFonts w:ascii="Calibri" w:hAnsi="Calibri" w:eastAsia="宋体" w:cs="Calibri"/>
      <w:kern w:val="2"/>
      <w:sz w:val="18"/>
      <w:szCs w:val="18"/>
      <w:lang w:val="en-US" w:eastAsia="zh-CN" w:bidi="ar-SA"/>
    </w:rPr>
  </w:style>
  <w:style w:type="character" w:customStyle="1" w:styleId="364">
    <w:name w:val="font201"/>
    <w:qFormat/>
    <w:uiPriority w:val="0"/>
    <w:rPr>
      <w:rFonts w:hint="eastAsia" w:ascii="宋体" w:hAnsi="宋体" w:eastAsia="宋体" w:cs="宋体"/>
      <w:color w:val="131316"/>
      <w:sz w:val="22"/>
      <w:szCs w:val="22"/>
      <w:u w:val="none"/>
    </w:rPr>
  </w:style>
  <w:style w:type="character" w:customStyle="1" w:styleId="365">
    <w:name w:val="font271"/>
    <w:qFormat/>
    <w:uiPriority w:val="0"/>
    <w:rPr>
      <w:rFonts w:hint="eastAsia" w:ascii="宋体" w:hAnsi="宋体" w:eastAsia="宋体" w:cs="宋体"/>
      <w:color w:val="3B3B42"/>
      <w:sz w:val="22"/>
      <w:szCs w:val="22"/>
      <w:u w:val="none"/>
    </w:rPr>
  </w:style>
  <w:style w:type="character" w:customStyle="1" w:styleId="366">
    <w:name w:val="font81"/>
    <w:qFormat/>
    <w:uiPriority w:val="0"/>
    <w:rPr>
      <w:rFonts w:hint="eastAsia" w:ascii="宋体" w:hAnsi="宋体" w:eastAsia="宋体" w:cs="宋体"/>
      <w:color w:val="38383F"/>
      <w:sz w:val="22"/>
      <w:szCs w:val="22"/>
      <w:u w:val="none"/>
    </w:rPr>
  </w:style>
  <w:style w:type="character" w:customStyle="1" w:styleId="367">
    <w:name w:val="font412"/>
    <w:qFormat/>
    <w:uiPriority w:val="0"/>
    <w:rPr>
      <w:rFonts w:hint="eastAsia" w:ascii="宋体" w:hAnsi="宋体" w:eastAsia="宋体" w:cs="宋体"/>
      <w:color w:val="151316"/>
      <w:sz w:val="22"/>
      <w:szCs w:val="22"/>
      <w:u w:val="none"/>
    </w:rPr>
  </w:style>
  <w:style w:type="character" w:customStyle="1" w:styleId="368">
    <w:name w:val="font191"/>
    <w:qFormat/>
    <w:uiPriority w:val="0"/>
    <w:rPr>
      <w:rFonts w:hint="eastAsia" w:ascii="宋体" w:hAnsi="宋体" w:eastAsia="宋体" w:cs="宋体"/>
      <w:color w:val="46464B"/>
      <w:sz w:val="22"/>
      <w:szCs w:val="22"/>
      <w:u w:val="none"/>
    </w:rPr>
  </w:style>
  <w:style w:type="character" w:customStyle="1" w:styleId="369">
    <w:name w:val="font112"/>
    <w:qFormat/>
    <w:uiPriority w:val="0"/>
    <w:rPr>
      <w:rFonts w:hint="eastAsia" w:ascii="宋体" w:hAnsi="宋体" w:eastAsia="宋体" w:cs="宋体"/>
      <w:color w:val="343438"/>
      <w:sz w:val="22"/>
      <w:szCs w:val="22"/>
      <w:u w:val="none"/>
    </w:rPr>
  </w:style>
  <w:style w:type="character" w:customStyle="1" w:styleId="370">
    <w:name w:val="font401"/>
    <w:qFormat/>
    <w:uiPriority w:val="0"/>
    <w:rPr>
      <w:rFonts w:hint="eastAsia" w:ascii="宋体" w:hAnsi="宋体" w:eastAsia="宋体" w:cs="宋体"/>
      <w:color w:val="3A3B3F"/>
      <w:sz w:val="22"/>
      <w:szCs w:val="22"/>
      <w:u w:val="none"/>
    </w:rPr>
  </w:style>
  <w:style w:type="character" w:customStyle="1" w:styleId="371">
    <w:name w:val="font12"/>
    <w:qFormat/>
    <w:uiPriority w:val="0"/>
    <w:rPr>
      <w:rFonts w:hint="eastAsia" w:ascii="宋体" w:hAnsi="宋体" w:eastAsia="宋体" w:cs="宋体"/>
      <w:b/>
      <w:color w:val="26242A"/>
      <w:sz w:val="22"/>
      <w:szCs w:val="22"/>
      <w:u w:val="none"/>
    </w:rPr>
  </w:style>
  <w:style w:type="character" w:customStyle="1" w:styleId="372">
    <w:name w:val="font381"/>
    <w:qFormat/>
    <w:uiPriority w:val="0"/>
    <w:rPr>
      <w:rFonts w:hint="eastAsia" w:ascii="宋体" w:hAnsi="宋体" w:eastAsia="宋体" w:cs="宋体"/>
      <w:color w:val="16161A"/>
      <w:sz w:val="22"/>
      <w:szCs w:val="22"/>
      <w:u w:val="none"/>
    </w:rPr>
  </w:style>
  <w:style w:type="character" w:customStyle="1" w:styleId="373">
    <w:name w:val="font481"/>
    <w:qFormat/>
    <w:uiPriority w:val="0"/>
    <w:rPr>
      <w:rFonts w:hint="eastAsia" w:ascii="宋体" w:hAnsi="宋体" w:eastAsia="宋体" w:cs="宋体"/>
      <w:color w:val="646464"/>
      <w:sz w:val="22"/>
      <w:szCs w:val="22"/>
      <w:u w:val="none"/>
      <w:vertAlign w:val="superscript"/>
    </w:rPr>
  </w:style>
  <w:style w:type="character" w:customStyle="1" w:styleId="374">
    <w:name w:val="Char Char10"/>
    <w:qFormat/>
    <w:uiPriority w:val="0"/>
    <w:rPr>
      <w:rFonts w:ascii="Calibri" w:hAnsi="Calibri" w:eastAsia="宋体"/>
      <w:b/>
      <w:bCs/>
      <w:kern w:val="44"/>
      <w:sz w:val="44"/>
      <w:szCs w:val="44"/>
      <w:lang w:val="en-US" w:eastAsia="zh-CN" w:bidi="ar-SA"/>
    </w:rPr>
  </w:style>
  <w:style w:type="character" w:customStyle="1" w:styleId="375">
    <w:name w:val="font11"/>
    <w:qFormat/>
    <w:uiPriority w:val="0"/>
    <w:rPr>
      <w:rFonts w:hint="eastAsia" w:ascii="宋体" w:hAnsi="宋体" w:eastAsia="宋体" w:cs="宋体"/>
      <w:color w:val="151318"/>
      <w:sz w:val="22"/>
      <w:szCs w:val="22"/>
      <w:u w:val="none"/>
    </w:rPr>
  </w:style>
  <w:style w:type="character" w:customStyle="1" w:styleId="376">
    <w:name w:val="font181"/>
    <w:qFormat/>
    <w:uiPriority w:val="0"/>
    <w:rPr>
      <w:rFonts w:hint="eastAsia" w:ascii="宋体" w:hAnsi="宋体" w:eastAsia="宋体" w:cs="宋体"/>
      <w:b/>
      <w:color w:val="3A3B3F"/>
      <w:sz w:val="22"/>
      <w:szCs w:val="22"/>
      <w:u w:val="none"/>
    </w:rPr>
  </w:style>
  <w:style w:type="character" w:customStyle="1" w:styleId="377">
    <w:name w:val="font91"/>
    <w:qFormat/>
    <w:uiPriority w:val="0"/>
    <w:rPr>
      <w:rFonts w:hint="eastAsia" w:ascii="宋体" w:hAnsi="宋体" w:eastAsia="宋体" w:cs="宋体"/>
      <w:color w:val="46464B"/>
      <w:sz w:val="22"/>
      <w:szCs w:val="22"/>
      <w:u w:val="none"/>
      <w:vertAlign w:val="superscript"/>
    </w:rPr>
  </w:style>
  <w:style w:type="character" w:customStyle="1" w:styleId="378">
    <w:name w:val="font101"/>
    <w:qFormat/>
    <w:uiPriority w:val="0"/>
    <w:rPr>
      <w:rFonts w:hint="eastAsia" w:ascii="宋体" w:hAnsi="宋体" w:eastAsia="宋体" w:cs="宋体"/>
      <w:color w:val="4B4B52"/>
      <w:sz w:val="22"/>
      <w:szCs w:val="22"/>
      <w:u w:val="none"/>
    </w:rPr>
  </w:style>
  <w:style w:type="character" w:customStyle="1" w:styleId="379">
    <w:name w:val="font31"/>
    <w:qFormat/>
    <w:uiPriority w:val="0"/>
    <w:rPr>
      <w:rFonts w:hint="eastAsia" w:ascii="宋体" w:hAnsi="宋体" w:eastAsia="宋体" w:cs="宋体"/>
      <w:color w:val="28282D"/>
      <w:sz w:val="22"/>
      <w:szCs w:val="22"/>
      <w:u w:val="none"/>
    </w:rPr>
  </w:style>
  <w:style w:type="character" w:customStyle="1" w:styleId="380">
    <w:name w:val="font391"/>
    <w:qFormat/>
    <w:uiPriority w:val="0"/>
    <w:rPr>
      <w:rFonts w:hint="eastAsia" w:ascii="宋体" w:hAnsi="宋体" w:eastAsia="宋体" w:cs="宋体"/>
      <w:color w:val="4F4F56"/>
      <w:sz w:val="22"/>
      <w:szCs w:val="22"/>
      <w:u w:val="none"/>
    </w:rPr>
  </w:style>
  <w:style w:type="character" w:customStyle="1" w:styleId="381">
    <w:name w:val="font231"/>
    <w:qFormat/>
    <w:uiPriority w:val="0"/>
    <w:rPr>
      <w:rFonts w:hint="eastAsia" w:ascii="宋体" w:hAnsi="宋体" w:eastAsia="宋体" w:cs="宋体"/>
      <w:color w:val="333136"/>
      <w:sz w:val="22"/>
      <w:szCs w:val="22"/>
      <w:u w:val="none"/>
    </w:rPr>
  </w:style>
  <w:style w:type="character" w:customStyle="1" w:styleId="382">
    <w:name w:val="font51"/>
    <w:qFormat/>
    <w:uiPriority w:val="0"/>
    <w:rPr>
      <w:rFonts w:hint="eastAsia" w:ascii="宋体" w:hAnsi="宋体" w:eastAsia="宋体" w:cs="宋体"/>
      <w:color w:val="151318"/>
      <w:sz w:val="22"/>
      <w:szCs w:val="22"/>
      <w:u w:val="none"/>
    </w:rPr>
  </w:style>
  <w:style w:type="character" w:customStyle="1" w:styleId="383">
    <w:name w:val="font141"/>
    <w:qFormat/>
    <w:uiPriority w:val="0"/>
    <w:rPr>
      <w:rFonts w:hint="eastAsia" w:ascii="宋体" w:hAnsi="宋体" w:eastAsia="宋体" w:cs="宋体"/>
      <w:color w:val="606062"/>
      <w:sz w:val="22"/>
      <w:szCs w:val="22"/>
      <w:u w:val="none"/>
    </w:rPr>
  </w:style>
  <w:style w:type="character" w:customStyle="1" w:styleId="384">
    <w:name w:val="font351"/>
    <w:qFormat/>
    <w:uiPriority w:val="0"/>
    <w:rPr>
      <w:rFonts w:hint="eastAsia" w:ascii="宋体" w:hAnsi="宋体" w:eastAsia="宋体" w:cs="宋体"/>
      <w:color w:val="424246"/>
      <w:sz w:val="22"/>
      <w:szCs w:val="22"/>
      <w:u w:val="none"/>
    </w:rPr>
  </w:style>
  <w:style w:type="character" w:customStyle="1" w:styleId="385">
    <w:name w:val="font531"/>
    <w:qFormat/>
    <w:uiPriority w:val="0"/>
    <w:rPr>
      <w:rFonts w:hint="eastAsia" w:ascii="宋体" w:hAnsi="宋体" w:eastAsia="宋体" w:cs="宋体"/>
      <w:color w:val="000000"/>
      <w:sz w:val="22"/>
      <w:szCs w:val="22"/>
      <w:u w:val="none"/>
      <w:vertAlign w:val="superscript"/>
    </w:rPr>
  </w:style>
  <w:style w:type="character" w:customStyle="1" w:styleId="386">
    <w:name w:val="font151"/>
    <w:qFormat/>
    <w:uiPriority w:val="0"/>
    <w:rPr>
      <w:rFonts w:hint="eastAsia" w:ascii="宋体" w:hAnsi="宋体" w:eastAsia="宋体" w:cs="宋体"/>
      <w:color w:val="4B4B52"/>
      <w:sz w:val="22"/>
      <w:szCs w:val="22"/>
      <w:u w:val="none"/>
    </w:rPr>
  </w:style>
  <w:style w:type="character" w:customStyle="1" w:styleId="387">
    <w:name w:val="font111"/>
    <w:qFormat/>
    <w:uiPriority w:val="0"/>
    <w:rPr>
      <w:rFonts w:hint="eastAsia" w:ascii="宋体" w:hAnsi="宋体" w:eastAsia="宋体" w:cs="宋体"/>
      <w:color w:val="000000"/>
      <w:sz w:val="22"/>
      <w:szCs w:val="22"/>
      <w:u w:val="none"/>
    </w:rPr>
  </w:style>
  <w:style w:type="character" w:customStyle="1" w:styleId="388">
    <w:name w:val="font561"/>
    <w:qFormat/>
    <w:uiPriority w:val="0"/>
    <w:rPr>
      <w:rFonts w:hint="eastAsia" w:ascii="宋体" w:hAnsi="宋体" w:eastAsia="宋体" w:cs="宋体"/>
      <w:color w:val="333336"/>
      <w:sz w:val="22"/>
      <w:szCs w:val="22"/>
      <w:u w:val="none"/>
    </w:rPr>
  </w:style>
  <w:style w:type="character" w:customStyle="1" w:styleId="389">
    <w:name w:val="font421"/>
    <w:qFormat/>
    <w:uiPriority w:val="0"/>
    <w:rPr>
      <w:rFonts w:hint="eastAsia" w:ascii="宋体" w:hAnsi="宋体" w:eastAsia="宋体" w:cs="宋体"/>
      <w:color w:val="131318"/>
      <w:sz w:val="22"/>
      <w:szCs w:val="22"/>
      <w:u w:val="none"/>
    </w:rPr>
  </w:style>
  <w:style w:type="character" w:customStyle="1" w:styleId="390">
    <w:name w:val="font71"/>
    <w:qFormat/>
    <w:uiPriority w:val="0"/>
    <w:rPr>
      <w:rFonts w:hint="eastAsia" w:ascii="宋体" w:hAnsi="宋体" w:eastAsia="宋体" w:cs="宋体"/>
      <w:color w:val="000000"/>
      <w:sz w:val="22"/>
      <w:szCs w:val="22"/>
      <w:u w:val="none"/>
    </w:rPr>
  </w:style>
  <w:style w:type="character" w:customStyle="1" w:styleId="391">
    <w:name w:val="font41"/>
    <w:qFormat/>
    <w:uiPriority w:val="0"/>
    <w:rPr>
      <w:rFonts w:hint="eastAsia" w:ascii="宋体" w:hAnsi="宋体" w:eastAsia="宋体" w:cs="宋体"/>
      <w:color w:val="000000"/>
      <w:sz w:val="22"/>
      <w:szCs w:val="22"/>
      <w:u w:val="none"/>
      <w:vertAlign w:val="superscript"/>
    </w:rPr>
  </w:style>
  <w:style w:type="character" w:customStyle="1" w:styleId="392">
    <w:name w:val="font371"/>
    <w:qFormat/>
    <w:uiPriority w:val="0"/>
    <w:rPr>
      <w:rFonts w:hint="eastAsia" w:ascii="宋体" w:hAnsi="宋体" w:eastAsia="宋体" w:cs="宋体"/>
      <w:color w:val="464649"/>
      <w:sz w:val="22"/>
      <w:szCs w:val="22"/>
      <w:u w:val="none"/>
    </w:rPr>
  </w:style>
  <w:style w:type="paragraph" w:customStyle="1" w:styleId="393">
    <w:name w:val="Char2"/>
    <w:basedOn w:val="1"/>
    <w:qFormat/>
    <w:uiPriority w:val="0"/>
    <w:pPr>
      <w:spacing w:line="360" w:lineRule="auto"/>
      <w:ind w:firstLine="200" w:firstLineChars="200"/>
    </w:pPr>
    <w:rPr>
      <w:rFonts w:ascii="宋体" w:hAnsi="宋体" w:cs="宋体"/>
      <w:sz w:val="24"/>
      <w:szCs w:val="24"/>
    </w:rPr>
  </w:style>
  <w:style w:type="paragraph" w:customStyle="1" w:styleId="394">
    <w:name w:val="Char Char Char Char Char Char Char Char Char Char Char Char Char1"/>
    <w:basedOn w:val="1"/>
    <w:qFormat/>
    <w:uiPriority w:val="0"/>
    <w:pPr>
      <w:spacing w:line="360" w:lineRule="auto"/>
      <w:ind w:firstLine="200" w:firstLineChars="200"/>
    </w:pPr>
    <w:rPr>
      <w:rFonts w:ascii="宋体" w:hAnsi="宋体" w:cs="宋体"/>
      <w:sz w:val="24"/>
      <w:szCs w:val="24"/>
    </w:rPr>
  </w:style>
  <w:style w:type="paragraph" w:customStyle="1" w:styleId="395">
    <w:name w:val="Char Char Char Char Char Char Char2"/>
    <w:basedOn w:val="16"/>
    <w:qFormat/>
    <w:uiPriority w:val="0"/>
    <w:rPr>
      <w:rFonts w:ascii="Tahoma" w:hAnsi="Tahoma"/>
      <w:sz w:val="24"/>
    </w:rPr>
  </w:style>
  <w:style w:type="paragraph" w:customStyle="1" w:styleId="396">
    <w:name w:val="Char Char Char Char Char Char Char Char Char Char1"/>
    <w:basedOn w:val="1"/>
    <w:qFormat/>
    <w:uiPriority w:val="0"/>
    <w:pPr>
      <w:spacing w:line="360" w:lineRule="auto"/>
      <w:ind w:firstLine="200" w:firstLineChars="200"/>
    </w:pPr>
    <w:rPr>
      <w:rFonts w:ascii="宋体" w:hAnsi="宋体" w:cs="宋体"/>
      <w:sz w:val="24"/>
      <w:szCs w:val="24"/>
    </w:rPr>
  </w:style>
  <w:style w:type="paragraph" w:customStyle="1" w:styleId="397">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lang w:val="zh-CN" w:eastAsia="zh-CN"/>
    </w:rPr>
  </w:style>
  <w:style w:type="paragraph" w:customStyle="1" w:styleId="398">
    <w:name w:val="列表段落1"/>
    <w:basedOn w:val="1"/>
    <w:qFormat/>
    <w:uiPriority w:val="0"/>
    <w:pPr>
      <w:ind w:firstLine="420" w:firstLineChars="200"/>
    </w:pPr>
    <w:rPr>
      <w:rFonts w:ascii="Times New Roman" w:hAnsi="Times New Roman"/>
    </w:rPr>
  </w:style>
  <w:style w:type="character" w:customStyle="1" w:styleId="399">
    <w:name w:val="font13"/>
    <w:qFormat/>
    <w:uiPriority w:val="0"/>
    <w:rPr>
      <w:rFonts w:hint="eastAsia" w:ascii="宋体" w:hAnsi="宋体" w:eastAsia="宋体" w:cs="宋体"/>
      <w:color w:val="000000"/>
      <w:sz w:val="22"/>
      <w:szCs w:val="22"/>
      <w:u w:val="none"/>
    </w:rPr>
  </w:style>
  <w:style w:type="character" w:customStyle="1" w:styleId="400">
    <w:name w:val="last-child"/>
    <w:basedOn w:val="59"/>
    <w:qFormat/>
    <w:uiPriority w:val="0"/>
  </w:style>
  <w:style w:type="character" w:customStyle="1" w:styleId="401">
    <w:name w:val="last-child1"/>
    <w:basedOn w:val="59"/>
    <w:qFormat/>
    <w:uiPriority w:val="0"/>
  </w:style>
  <w:style w:type="character" w:customStyle="1" w:styleId="402">
    <w:name w:val="hover34"/>
    <w:basedOn w:val="59"/>
    <w:qFormat/>
    <w:uiPriority w:val="0"/>
    <w:rPr>
      <w:color w:val="999999"/>
      <w:bdr w:val="single" w:color="CCCCCC" w:sz="6" w:space="0"/>
      <w:shd w:val="clear" w:color="auto" w:fill="FFFFFF"/>
    </w:rPr>
  </w:style>
  <w:style w:type="character" w:customStyle="1" w:styleId="403">
    <w:name w:val="hover35"/>
    <w:basedOn w:val="59"/>
    <w:qFormat/>
    <w:uiPriority w:val="0"/>
    <w:rPr>
      <w:color w:val="FFFFFF"/>
      <w:shd w:val="clear" w:color="auto" w:fill="FFA800"/>
    </w:rPr>
  </w:style>
  <w:style w:type="character" w:customStyle="1" w:styleId="404">
    <w:name w:val="hover36"/>
    <w:basedOn w:val="59"/>
    <w:qFormat/>
    <w:uiPriority w:val="0"/>
    <w:rPr>
      <w:color w:val="999999"/>
      <w:bdr w:val="single" w:color="CCCCCC" w:sz="6" w:space="0"/>
      <w:shd w:val="clear" w:color="auto" w:fill="FFFFFF"/>
    </w:rPr>
  </w:style>
  <w:style w:type="character" w:customStyle="1" w:styleId="405">
    <w:name w:val="last-child2"/>
    <w:basedOn w:val="59"/>
    <w:qFormat/>
    <w:uiPriority w:val="0"/>
  </w:style>
  <w:style w:type="paragraph" w:customStyle="1" w:styleId="406">
    <w:name w:val="MSG_EN_FONT_STYLE_NAME_TEMPLATE_ROLE_LEVEL MSG_EN_FONT_STYLE_NAME_BY_ROLE_HEADING 6"/>
    <w:basedOn w:val="1"/>
    <w:qFormat/>
    <w:uiPriority w:val="0"/>
    <w:pPr>
      <w:shd w:val="clear" w:color="auto" w:fill="FFFFFF"/>
      <w:spacing w:before="460" w:after="760" w:line="300" w:lineRule="exact"/>
      <w:jc w:val="distribute"/>
      <w:outlineLvl w:val="5"/>
    </w:pPr>
    <w:rPr>
      <w:rFonts w:ascii="@SJQY" w:hAnsi="@SJQY" w:eastAsia="@SJQY" w:cs="@SJQY"/>
      <w:sz w:val="30"/>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AB270-2156-485B-9CFA-DF4923A6D4EF}">
  <ds:schemaRefs/>
</ds:datastoreItem>
</file>

<file path=docProps/app.xml><?xml version="1.0" encoding="utf-8"?>
<Properties xmlns="http://schemas.openxmlformats.org/officeDocument/2006/extended-properties" xmlns:vt="http://schemas.openxmlformats.org/officeDocument/2006/docPropsVTypes">
  <Template>Normal</Template>
  <Pages>16</Pages>
  <Words>1404</Words>
  <Characters>1585</Characters>
  <Lines>2775</Lines>
  <Paragraphs>2996</Paragraphs>
  <TotalTime>0</TotalTime>
  <ScaleCrop>false</ScaleCrop>
  <LinksUpToDate>false</LinksUpToDate>
  <CharactersWithSpaces>1594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2018-05-07T07:49:00Z</dcterms:created>
  <dc:creator>lenovo</dc:creator>
  <cp:lastModifiedBy>丁聪</cp:lastModifiedBy>
  <cp:lastPrinted>2026-04-28T03:24:00Z</cp:lastPrinted>
  <dcterms:modified xsi:type="dcterms:W3CDTF">2026-08-11T00:38:56Z</dcterms:modified>
  <cp:revision>1221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BB04EB7281D54A92A382D3E57C1B8627</vt:lpwstr>
  </property>
  <property fmtid="{D5CDD505-2E9C-101B-9397-08002B2CF9AE}" pid="4" name="KSOTemplateDocerSaveRecord">
    <vt:lpwstr>eyJoZGlkIjoiYzA1Y2IwMGUwOTFkODdiMzk0YjlkMmEyYTgwYWJjNzEiLCJ1c2VySWQiOiIyNDUwODQ0ODUifQ==</vt:lpwstr>
  </property>
</Properties>
</file>