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长春市绕城高速公路西北环段改扩建工程勘察设计招标文件</w:t>
      </w:r>
      <w:r>
        <w:rPr>
          <w:rFonts w:hint="eastAsia" w:ascii="宋体" w:hAnsi="宋体" w:eastAsia="宋体" w:cs="宋体"/>
          <w:b/>
          <w:sz w:val="21"/>
          <w:szCs w:val="21"/>
        </w:rPr>
        <w:t>公开内容</w:t>
      </w:r>
    </w:p>
    <w:p w14:paraId="6519C1BC">
      <w:pPr>
        <w:keepNext w:val="0"/>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Next w:val="0"/>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Next w:val="0"/>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32B8E5CB">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7C021E30">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0929CEC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0C7395D5">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业绩要求：见附录2</w:t>
            </w:r>
          </w:p>
          <w:p w14:paraId="2A2E863D">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信誉要求：见附录3</w:t>
            </w:r>
          </w:p>
          <w:p w14:paraId="2AD10B9B">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项目负责人资格：见附录4</w:t>
            </w:r>
          </w:p>
          <w:p w14:paraId="24B3B0EC">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分项负责人资格：见附录5</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6A41588">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接受</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6428E2CB">
            <w:pPr>
              <w:pStyle w:val="10"/>
              <w:keepNext w:val="0"/>
              <w:keepLines w:val="0"/>
              <w:pageBreakBefore w:val="0"/>
              <w:widowControl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601A461E">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val="en-US" w:eastAsia="zh-CN"/>
              </w:rPr>
              <w:t>上级主管部门</w:t>
            </w:r>
            <w:r>
              <w:rPr>
                <w:rFonts w:hint="eastAsia" w:ascii="宋体" w:hAnsi="宋体" w:eastAsia="宋体" w:cs="宋体"/>
                <w:color w:val="auto"/>
                <w:sz w:val="21"/>
                <w:szCs w:val="21"/>
                <w:highlight w:val="none"/>
              </w:rPr>
              <w:t>委托作为本项目设计咨询审查单位的，不得参与本次投标。</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Next w:val="0"/>
              <w:keepLines w:val="0"/>
              <w:pageBreakBefore w:val="0"/>
              <w:widowControl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21733B61">
            <w:pPr>
              <w:pStyle w:val="10"/>
              <w:keepNext w:val="0"/>
              <w:keepLines w:val="0"/>
              <w:pageBreakBefore w:val="0"/>
              <w:widowControl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453631DC">
            <w:pPr>
              <w:pStyle w:val="10"/>
              <w:keepNext w:val="0"/>
              <w:keepLines w:val="0"/>
              <w:pageBreakBefore w:val="0"/>
              <w:widowControl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bl>
    <w:p w14:paraId="7B6854D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bookmarkStart w:id="0" w:name="_Toc502741808"/>
      <w:bookmarkStart w:id="1" w:name="_Toc152045534"/>
      <w:bookmarkStart w:id="2" w:name="_Toc152042310"/>
      <w:bookmarkStart w:id="3" w:name="_Toc179632551"/>
      <w:bookmarkStart w:id="4" w:name="_Toc144974502"/>
      <w:bookmarkStart w:id="5" w:name="_Toc109385483"/>
      <w:r>
        <w:rPr>
          <w:rFonts w:hint="eastAsia" w:ascii="宋体" w:hAnsi="宋体" w:eastAsia="宋体" w:cs="宋体"/>
          <w:sz w:val="21"/>
          <w:szCs w:val="21"/>
        </w:rPr>
        <w:t>1.4投标人资格要求（适用于未进行资格预审的）</w:t>
      </w:r>
      <w:bookmarkEnd w:id="0"/>
      <w:bookmarkEnd w:id="1"/>
      <w:bookmarkEnd w:id="2"/>
      <w:bookmarkEnd w:id="3"/>
      <w:bookmarkEnd w:id="4"/>
    </w:p>
    <w:p w14:paraId="1C86BBF9">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1.4.1投标人应具备承担本标段勘察设计的资质条件、能力和信誉。</w:t>
      </w:r>
    </w:p>
    <w:p w14:paraId="2AE265E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资质要求：见投标人须知前附表；</w:t>
      </w:r>
    </w:p>
    <w:p w14:paraId="0B65097C">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业绩要求：见投标人须知前附表；</w:t>
      </w:r>
    </w:p>
    <w:p w14:paraId="31124C5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信誉要求：见投标人须知前附表；</w:t>
      </w:r>
    </w:p>
    <w:p w14:paraId="0BF75F7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项目负责人资格：见投标人须知前附表；</w:t>
      </w:r>
    </w:p>
    <w:p w14:paraId="32523370">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其他要求：见投标人须知前附表。</w:t>
      </w:r>
    </w:p>
    <w:p w14:paraId="451C52CC">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需要提交的相关证明材料见本章第3.5款的规定。</w:t>
      </w:r>
    </w:p>
    <w:p w14:paraId="24D74AD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1.4.2投标人须知前附表规定接受联合体投标的，联合体除应符合本章第1.4.1项和投标人须知前附表的要求外，还应遵守以下规定：</w:t>
      </w:r>
    </w:p>
    <w:p w14:paraId="2643D63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联合体各方应按招标文件提供的格式签订联合体协议书，明确联合体牵头人和各方权利义务，并承诺就中标项目向招标人承担连带责任；</w:t>
      </w:r>
    </w:p>
    <w:p w14:paraId="77314A6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由同一专业的单位组成的联合体，按照资质等级较低的单位确定资质等级；</w:t>
      </w:r>
    </w:p>
    <w:p w14:paraId="49DE01A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联合体各方不得再以</w:t>
      </w:r>
      <w:r>
        <w:rPr>
          <w:rFonts w:hint="eastAsia" w:ascii="宋体" w:hAnsi="宋体" w:eastAsia="宋体" w:cs="宋体"/>
          <w:sz w:val="21"/>
          <w:szCs w:val="21"/>
          <w:lang w:eastAsia="zh-CN"/>
        </w:rPr>
        <w:t>自己</w:t>
      </w:r>
      <w:r>
        <w:rPr>
          <w:rFonts w:hint="eastAsia" w:ascii="宋体" w:hAnsi="宋体" w:eastAsia="宋体" w:cs="宋体"/>
          <w:sz w:val="21"/>
          <w:szCs w:val="21"/>
        </w:rPr>
        <w:t>名义单独或参加其他联合体在同一标段中投标；</w:t>
      </w:r>
    </w:p>
    <w:p w14:paraId="5C89662E">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C8A20D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尽管委任了联合体牵头人，但联合体各成员在投标、签订合同与履行合同过程中，仍负有连带的和各自的法律责任。</w:t>
      </w:r>
    </w:p>
    <w:p w14:paraId="136AC84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1.4.3投标人（包括联合体各成员）不得与本标段相关单位存在下列关联情形：</w:t>
      </w:r>
    </w:p>
    <w:p w14:paraId="31112CE0">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为招标人不具有独立法人资格的附属机构（单位）；</w:t>
      </w:r>
    </w:p>
    <w:p w14:paraId="48801D8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与招标人存在利害关系且可能影响招标公正性；</w:t>
      </w:r>
    </w:p>
    <w:p w14:paraId="4EC4134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与本标段的其他投标人同为一个单位负责人；</w:t>
      </w:r>
    </w:p>
    <w:p w14:paraId="32A8C3A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与本标段的其他投标人存在控股、管理关系；</w:t>
      </w:r>
    </w:p>
    <w:p w14:paraId="5D80B191">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为本标段的代建人；</w:t>
      </w:r>
    </w:p>
    <w:p w14:paraId="24A8A681">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为本标段的招标代理机构；</w:t>
      </w:r>
    </w:p>
    <w:p w14:paraId="175D343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与本标段的代建人或招标代理机构同为一个法定代表人；</w:t>
      </w:r>
    </w:p>
    <w:p w14:paraId="3A0DED0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与本标段的代建人或招标代理机构存在控股或参股关系；</w:t>
      </w:r>
    </w:p>
    <w:p w14:paraId="30C77EF7">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法律法规或投标人须知前附表规定的其他情形。</w:t>
      </w:r>
    </w:p>
    <w:p w14:paraId="22122D5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1.4.4投标人（包括联合体各成员）不得存在下列不良状况或不良信用记录：</w:t>
      </w:r>
    </w:p>
    <w:p w14:paraId="01E7659B">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被省级及以上交通运输主管部门取消招标项目所在地的投标资格且处于有效期内；</w:t>
      </w:r>
    </w:p>
    <w:p w14:paraId="2C15A4C3">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被责令停业，暂扣或吊销执照，或吊销资质证书；</w:t>
      </w:r>
    </w:p>
    <w:p w14:paraId="04B79DF9">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进入清算程序，或被宣告破产，或其他丧失履约能力的情形；</w:t>
      </w:r>
    </w:p>
    <w:p w14:paraId="7095630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在国家企业信用信息公示系统（http://www.gsxt.gov.cn/</w:t>
      </w:r>
      <w:r>
        <w:rPr>
          <w:rFonts w:hint="eastAsia" w:ascii="宋体" w:hAnsi="宋体" w:eastAsia="宋体" w:cs="宋体"/>
          <w:sz w:val="21"/>
          <w:szCs w:val="21"/>
          <w:lang w:eastAsia="zh-CN"/>
        </w:rPr>
        <w:t>）</w:t>
      </w:r>
      <w:r>
        <w:rPr>
          <w:rFonts w:hint="eastAsia" w:ascii="宋体" w:hAnsi="宋体" w:eastAsia="宋体" w:cs="宋体"/>
          <w:sz w:val="21"/>
          <w:szCs w:val="21"/>
        </w:rPr>
        <w:t>中被列入严重违法失信企业名单；</w:t>
      </w:r>
    </w:p>
    <w:p w14:paraId="3342AF68">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在“信用中国”网站（http://www.creditchina.gov.cn/</w:t>
      </w:r>
      <w:r>
        <w:rPr>
          <w:rFonts w:hint="eastAsia" w:ascii="宋体" w:hAnsi="宋体" w:eastAsia="宋体" w:cs="宋体"/>
          <w:sz w:val="21"/>
          <w:szCs w:val="21"/>
          <w:lang w:eastAsia="zh-CN"/>
        </w:rPr>
        <w:t>）</w:t>
      </w:r>
      <w:r>
        <w:rPr>
          <w:rFonts w:hint="eastAsia" w:ascii="宋体" w:hAnsi="宋体" w:eastAsia="宋体" w:cs="宋体"/>
          <w:sz w:val="21"/>
          <w:szCs w:val="21"/>
        </w:rPr>
        <w:t>中被列入失信被执行人名单；</w:t>
      </w:r>
    </w:p>
    <w:p w14:paraId="68FD7B22">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投标人或其法定代表人、拟委任的项目负责人在近三年内有行贿犯罪行为的；</w:t>
      </w:r>
    </w:p>
    <w:p w14:paraId="357E67EA">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法律法规或投标人须知前附表规定的其他情形。</w:t>
      </w:r>
    </w:p>
    <w:p w14:paraId="4BFE742F">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1.4.5投标人（包括联合体各成员）应进入交通运输部“全国公路建设市场监督管理系统（https://hwdms.mot.gov.cn</w:t>
      </w:r>
      <w:r>
        <w:rPr>
          <w:rFonts w:hint="eastAsia" w:ascii="宋体" w:hAnsi="宋体" w:eastAsia="宋体" w:cs="宋体"/>
          <w:sz w:val="21"/>
          <w:szCs w:val="21"/>
          <w:lang w:eastAsia="zh-CN"/>
        </w:rPr>
        <w:t>）</w:t>
      </w:r>
      <w:r>
        <w:rPr>
          <w:rFonts w:hint="eastAsia" w:ascii="宋体" w:hAnsi="宋体" w:eastAsia="宋体" w:cs="宋体"/>
          <w:sz w:val="21"/>
          <w:szCs w:val="21"/>
        </w:rPr>
        <w:t>”中的公路工程设计资质企业名录，且投标人名称和资质与该名录中的相应企业名称和资质完全一致。投标人不满足本项规定条件的，将被否决投标。</w:t>
      </w:r>
      <w:r>
        <w:rPr>
          <w:rFonts w:hint="eastAsia" w:ascii="宋体" w:hAnsi="宋体" w:eastAsia="宋体" w:cs="宋体"/>
          <w:sz w:val="21"/>
          <w:szCs w:val="21"/>
        </w:rPr>
        <w:footnoteReference w:id="0"/>
      </w:r>
    </w:p>
    <w:p w14:paraId="36F1FD64">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54485745">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6" w:name="_Toc31255"/>
      <w:bookmarkStart w:id="7" w:name="_Toc346800722"/>
      <w:r>
        <w:rPr>
          <w:rFonts w:hint="eastAsia" w:ascii="宋体" w:hAnsi="宋体" w:eastAsia="宋体" w:cs="宋体"/>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065" w:type="dxa"/>
            <w:tcBorders>
              <w:top w:val="single" w:color="auto" w:sz="12" w:space="0"/>
              <w:left w:val="single" w:color="auto" w:sz="12" w:space="0"/>
              <w:right w:val="single" w:color="auto" w:sz="4" w:space="0"/>
            </w:tcBorders>
            <w:vAlign w:val="center"/>
          </w:tcPr>
          <w:p w14:paraId="179AD7B7">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56" w:type="dxa"/>
            <w:tcBorders>
              <w:top w:val="single" w:color="auto" w:sz="12" w:space="0"/>
              <w:left w:val="single" w:color="auto" w:sz="4" w:space="0"/>
              <w:right w:val="single" w:color="auto" w:sz="12" w:space="0"/>
            </w:tcBorders>
            <w:vAlign w:val="center"/>
          </w:tcPr>
          <w:p w14:paraId="292721E1">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1F66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shd w:val="clear" w:color="auto" w:fill="auto"/>
            <w:vAlign w:val="center"/>
          </w:tcPr>
          <w:p w14:paraId="2DDFBB73">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SJ0</w:t>
            </w:r>
            <w:r>
              <w:rPr>
                <w:rFonts w:hint="eastAsia" w:ascii="宋体" w:hAnsi="宋体" w:eastAsia="宋体" w:cs="宋体"/>
                <w:sz w:val="21"/>
                <w:szCs w:val="21"/>
                <w:highlight w:val="none"/>
                <w:lang w:val="en-US" w:eastAsia="zh-CN"/>
              </w:rPr>
              <w:t>1</w:t>
            </w:r>
          </w:p>
        </w:tc>
        <w:tc>
          <w:tcPr>
            <w:tcW w:w="8356" w:type="dxa"/>
            <w:tcBorders>
              <w:left w:val="single" w:color="auto" w:sz="4" w:space="0"/>
              <w:bottom w:val="single" w:color="auto" w:sz="12" w:space="0"/>
              <w:right w:val="single" w:color="auto" w:sz="12" w:space="0"/>
            </w:tcBorders>
            <w:vAlign w:val="center"/>
          </w:tcPr>
          <w:p w14:paraId="6DBD7E9E">
            <w:pPr>
              <w:keepNext w:val="0"/>
              <w:keepLines w:val="0"/>
              <w:pageBreakBefore w:val="0"/>
              <w:widowControl w:val="0"/>
              <w:tabs>
                <w:tab w:val="left" w:pos="540"/>
              </w:tabs>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（1）工程勘察综合甲级资质；</w:t>
            </w:r>
          </w:p>
          <w:p w14:paraId="6ED4C3C2">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（2）工程设计公路行业（公路、交通工程）专业甲级资质</w:t>
            </w:r>
            <w:r>
              <w:rPr>
                <w:rFonts w:hint="eastAsia" w:ascii="宋体" w:hAnsi="宋体" w:eastAsia="宋体" w:cs="宋体"/>
                <w:sz w:val="21"/>
                <w:szCs w:val="21"/>
                <w:highlight w:val="none"/>
                <w:lang w:eastAsia="zh-CN"/>
              </w:rPr>
              <w:t>。</w:t>
            </w:r>
          </w:p>
        </w:tc>
      </w:tr>
    </w:tbl>
    <w:p w14:paraId="1BEFB897">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8" w:name="_Toc15299"/>
      <w:r>
        <w:rPr>
          <w:rFonts w:hint="eastAsia" w:ascii="宋体" w:hAnsi="宋体" w:eastAsia="宋体" w:cs="宋体"/>
          <w:sz w:val="21"/>
          <w:szCs w:val="21"/>
          <w:highlight w:val="none"/>
        </w:rPr>
        <w:t>附录2资格审查条件（业绩最低要求）</w:t>
      </w:r>
      <w:bookmarkEnd w:id="8"/>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7C14999B">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31B8749">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74E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shd w:val="clear" w:color="auto" w:fill="auto"/>
            <w:vAlign w:val="center"/>
          </w:tcPr>
          <w:p w14:paraId="3D48381E">
            <w:pPr>
              <w:keepNext w:val="0"/>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SJ0</w:t>
            </w:r>
            <w:r>
              <w:rPr>
                <w:rFonts w:hint="eastAsia" w:ascii="宋体" w:hAnsi="宋体" w:eastAsia="宋体" w:cs="宋体"/>
                <w:sz w:val="21"/>
                <w:szCs w:val="21"/>
                <w:highlight w:val="none"/>
                <w:lang w:val="en-US" w:eastAsia="zh-CN"/>
              </w:rPr>
              <w:t>1</w:t>
            </w:r>
          </w:p>
        </w:tc>
        <w:tc>
          <w:tcPr>
            <w:tcW w:w="8364" w:type="dxa"/>
            <w:tcBorders>
              <w:left w:val="single" w:color="auto" w:sz="4" w:space="0"/>
              <w:bottom w:val="single" w:color="auto" w:sz="12" w:space="0"/>
              <w:right w:val="single" w:color="auto" w:sz="12" w:space="0"/>
            </w:tcBorders>
            <w:vAlign w:val="center"/>
          </w:tcPr>
          <w:p w14:paraId="5867BD0C">
            <w:pPr>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2021年1月1日</w:t>
            </w:r>
            <w:r>
              <w:rPr>
                <w:rFonts w:hint="eastAsia" w:ascii="宋体" w:hAnsi="宋体" w:eastAsia="宋体" w:cs="宋体"/>
                <w:sz w:val="21"/>
                <w:szCs w:val="21"/>
                <w:highlight w:val="none"/>
              </w:rPr>
              <w:t>后（以相应的批复时间为准）完成过一项单项里程不少于</w:t>
            </w:r>
            <w:r>
              <w:rPr>
                <w:rFonts w:hint="eastAsia" w:ascii="宋体" w:hAnsi="宋体" w:eastAsia="宋体" w:cs="宋体"/>
                <w:sz w:val="21"/>
                <w:szCs w:val="21"/>
                <w:highlight w:val="none"/>
                <w:lang w:val="en-US" w:eastAsia="zh-CN"/>
              </w:rPr>
              <w:t>30公里</w:t>
            </w:r>
            <w:r>
              <w:rPr>
                <w:rFonts w:hint="eastAsia" w:ascii="宋体" w:hAnsi="宋体" w:eastAsia="宋体" w:cs="宋体"/>
                <w:sz w:val="21"/>
                <w:szCs w:val="21"/>
                <w:highlight w:val="none"/>
              </w:rPr>
              <w:t>高速公路的设计业绩。</w:t>
            </w:r>
          </w:p>
        </w:tc>
      </w:tr>
    </w:tbl>
    <w:p w14:paraId="29A1B921">
      <w:pPr>
        <w:keepNext w:val="0"/>
        <w:keepLines w:val="0"/>
        <w:pageBreakBefore w:val="0"/>
        <w:tabs>
          <w:tab w:val="left" w:pos="540"/>
        </w:tabs>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注：①高速公路业绩应为国内新建、改扩建高速公路的业绩，养护工程业绩不予认定。</w:t>
      </w:r>
    </w:p>
    <w:p w14:paraId="3C47F597">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②高速公路业绩同一项目包括初步设计和施工图设计的，当设计段落重复时按</w:t>
      </w:r>
      <w:r>
        <w:rPr>
          <w:rFonts w:hint="eastAsia" w:ascii="宋体" w:hAnsi="宋体" w:eastAsia="宋体" w:cs="宋体"/>
          <w:sz w:val="21"/>
          <w:szCs w:val="21"/>
          <w:highlight w:val="none"/>
          <w:lang w:val="en-US" w:eastAsia="zh-CN"/>
        </w:rPr>
        <w:t>一项业绩计算</w:t>
      </w:r>
      <w:r>
        <w:rPr>
          <w:rFonts w:hint="eastAsia" w:ascii="宋体" w:hAnsi="宋体" w:eastAsia="宋体" w:cs="宋体"/>
          <w:sz w:val="21"/>
          <w:szCs w:val="21"/>
          <w:highlight w:val="none"/>
        </w:rPr>
        <w:t>。</w:t>
      </w:r>
    </w:p>
    <w:p w14:paraId="2FA56A16">
      <w:pPr>
        <w:keepNext w:val="0"/>
        <w:keepLines w:val="0"/>
        <w:pageBreakBefore w:val="0"/>
        <w:tabs>
          <w:tab w:val="left" w:pos="540"/>
        </w:tabs>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③高速公路设计业绩应为已列入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p w14:paraId="77E3ABB9">
      <w:pPr>
        <w:keepNext w:val="0"/>
        <w:keepLines w:val="0"/>
        <w:pageBreakBefore w:val="0"/>
        <w:tabs>
          <w:tab w:val="left" w:pos="540"/>
        </w:tabs>
        <w:kinsoku/>
        <w:wordWrap/>
        <w:overflowPunct/>
        <w:topLinePunct w:val="0"/>
        <w:bidi w:val="0"/>
        <w:spacing w:line="360" w:lineRule="exact"/>
        <w:ind w:left="-14"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④勘察设计以联合体形式投标的，高速公路设计业绩按牵头人业绩数量计算。</w:t>
      </w:r>
    </w:p>
    <w:p w14:paraId="743FE153">
      <w:pPr>
        <w:keepNext w:val="0"/>
        <w:keepLines w:val="0"/>
        <w:pageBreakBefore w:val="0"/>
        <w:widowControl/>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9" w:name="_Toc10744"/>
      <w:r>
        <w:rPr>
          <w:rFonts w:hint="eastAsia" w:ascii="宋体" w:hAnsi="宋体" w:eastAsia="宋体" w:cs="宋体"/>
          <w:sz w:val="21"/>
          <w:szCs w:val="21"/>
          <w:highlight w:val="none"/>
        </w:rPr>
        <w:t>附录3资格审查条件（信誉最低要求）</w:t>
      </w:r>
      <w:bookmarkEnd w:id="9"/>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4D2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498" w:type="dxa"/>
            <w:tcBorders>
              <w:top w:val="single" w:color="auto" w:sz="12" w:space="0"/>
              <w:left w:val="single" w:color="auto" w:sz="12" w:space="0"/>
              <w:right w:val="single" w:color="auto" w:sz="12" w:space="0"/>
            </w:tcBorders>
            <w:vAlign w:val="center"/>
          </w:tcPr>
          <w:p w14:paraId="51B41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BC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498" w:type="dxa"/>
            <w:tcBorders>
              <w:left w:val="single" w:color="auto" w:sz="12" w:space="0"/>
              <w:bottom w:val="single" w:color="auto" w:sz="12" w:space="0"/>
              <w:right w:val="single" w:color="auto" w:sz="12" w:space="0"/>
            </w:tcBorders>
            <w:vAlign w:val="center"/>
          </w:tcPr>
          <w:p w14:paraId="2C1279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57D98305">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10" w:name="_Toc32412"/>
      <w:bookmarkStart w:id="11" w:name="_Toc411418983"/>
      <w:r>
        <w:rPr>
          <w:rFonts w:hint="eastAsia" w:ascii="宋体" w:hAnsi="宋体" w:eastAsia="宋体" w:cs="宋体"/>
          <w:sz w:val="21"/>
          <w:szCs w:val="21"/>
          <w:highlight w:val="none"/>
        </w:rPr>
        <w:t>附录4资格审查条件（项目负责人最低要求）</w:t>
      </w:r>
      <w:bookmarkEnd w:id="10"/>
      <w:bookmarkEnd w:id="11"/>
    </w:p>
    <w:tbl>
      <w:tblPr>
        <w:tblStyle w:val="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150"/>
        <w:gridCol w:w="6410"/>
      </w:tblGrid>
      <w:tr w14:paraId="1ABF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37" w:type="dxa"/>
            <w:vMerge w:val="restart"/>
            <w:tcBorders>
              <w:top w:val="single" w:color="auto" w:sz="12" w:space="0"/>
              <w:left w:val="single" w:color="auto" w:sz="12" w:space="0"/>
              <w:right w:val="single" w:color="auto" w:sz="4" w:space="0"/>
            </w:tcBorders>
            <w:vAlign w:val="center"/>
          </w:tcPr>
          <w:p w14:paraId="38F1D709">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150" w:type="dxa"/>
            <w:tcBorders>
              <w:top w:val="single" w:color="auto" w:sz="12" w:space="0"/>
              <w:left w:val="single" w:color="auto" w:sz="4" w:space="0"/>
              <w:bottom w:val="single" w:color="auto" w:sz="4" w:space="0"/>
              <w:right w:val="single" w:color="auto" w:sz="4" w:space="0"/>
            </w:tcBorders>
            <w:vAlign w:val="center"/>
          </w:tcPr>
          <w:p w14:paraId="1ADD5C0C">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410" w:type="dxa"/>
            <w:vMerge w:val="restart"/>
            <w:tcBorders>
              <w:top w:val="single" w:color="auto" w:sz="12" w:space="0"/>
              <w:left w:val="single" w:color="auto" w:sz="4" w:space="0"/>
              <w:right w:val="single" w:color="auto" w:sz="12" w:space="0"/>
            </w:tcBorders>
            <w:vAlign w:val="center"/>
          </w:tcPr>
          <w:p w14:paraId="67895AC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r>
      <w:tr w14:paraId="1C8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1937" w:type="dxa"/>
            <w:vMerge w:val="continue"/>
            <w:tcBorders>
              <w:left w:val="single" w:color="auto" w:sz="12" w:space="0"/>
              <w:right w:val="single" w:color="auto" w:sz="4" w:space="0"/>
            </w:tcBorders>
            <w:vAlign w:val="center"/>
          </w:tcPr>
          <w:p w14:paraId="42C6D502">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1EBF21FB">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SJ01</w:t>
            </w:r>
          </w:p>
        </w:tc>
        <w:tc>
          <w:tcPr>
            <w:tcW w:w="6410" w:type="dxa"/>
            <w:vMerge w:val="continue"/>
            <w:tcBorders>
              <w:left w:val="single" w:color="auto" w:sz="4" w:space="0"/>
              <w:bottom w:val="single" w:color="auto" w:sz="4" w:space="0"/>
              <w:right w:val="single" w:color="auto" w:sz="12" w:space="0"/>
            </w:tcBorders>
            <w:vAlign w:val="center"/>
          </w:tcPr>
          <w:p w14:paraId="3C3D033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r>
      <w:tr w14:paraId="089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37" w:type="dxa"/>
            <w:tcBorders>
              <w:left w:val="single" w:color="auto" w:sz="12" w:space="0"/>
              <w:bottom w:val="single" w:color="auto" w:sz="12" w:space="0"/>
              <w:right w:val="single" w:color="auto" w:sz="4" w:space="0"/>
            </w:tcBorders>
            <w:vAlign w:val="center"/>
          </w:tcPr>
          <w:p w14:paraId="796B80A3">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150" w:type="dxa"/>
            <w:tcBorders>
              <w:top w:val="single" w:color="auto" w:sz="4" w:space="0"/>
              <w:left w:val="single" w:color="auto" w:sz="4" w:space="0"/>
              <w:bottom w:val="single" w:color="auto" w:sz="12" w:space="0"/>
              <w:right w:val="single" w:color="auto" w:sz="4" w:space="0"/>
            </w:tcBorders>
            <w:vAlign w:val="center"/>
          </w:tcPr>
          <w:p w14:paraId="19F7D51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410" w:type="dxa"/>
            <w:tcBorders>
              <w:top w:val="single" w:color="auto" w:sz="4" w:space="0"/>
              <w:left w:val="single" w:color="auto" w:sz="4" w:space="0"/>
              <w:bottom w:val="single" w:color="auto" w:sz="12" w:space="0"/>
              <w:right w:val="single" w:color="auto" w:sz="12" w:space="0"/>
            </w:tcBorders>
            <w:vAlign w:val="center"/>
          </w:tcPr>
          <w:p w14:paraId="613182D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（1）投标人自有人员（以联合体投标的，项目负责人必须为联合体牵头人自有人员）；</w:t>
            </w:r>
          </w:p>
          <w:p w14:paraId="111AB3D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（2）具有相关专业高级技术职称；</w:t>
            </w:r>
          </w:p>
          <w:p w14:paraId="511A79E2">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（3）公路设计10年以上工作经验。</w:t>
            </w:r>
          </w:p>
        </w:tc>
      </w:tr>
    </w:tbl>
    <w:p w14:paraId="47AAA316">
      <w:pPr>
        <w:keepNext w:val="0"/>
        <w:keepLines w:val="0"/>
        <w:pageBreakBefore w:val="0"/>
        <w:widowControl/>
        <w:kinsoku/>
        <w:wordWrap/>
        <w:overflowPunct/>
        <w:topLinePunct w:val="0"/>
        <w:bidi w:val="0"/>
        <w:spacing w:line="360" w:lineRule="exact"/>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注：“投标人自有人员”指社保缴费证明中缴费单位与投标人名称一致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投标人的上级公司、子公司、人力资源服务机构等其他单位缴纳或个人缴纳社会保险均不予认定，分公司缴纳的社会保险可以予以认定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。如果投标人属事业法人单位，则应提供该人员是投标人单位职工的有效书面证明材料。</w:t>
      </w:r>
    </w:p>
    <w:p w14:paraId="783F624C">
      <w:pPr>
        <w:keepNext w:val="0"/>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sz w:val="21"/>
          <w:szCs w:val="21"/>
          <w:highlight w:val="none"/>
        </w:rPr>
      </w:pPr>
      <w:bookmarkStart w:id="12" w:name="_Toc14356"/>
      <w:r>
        <w:rPr>
          <w:rFonts w:hint="eastAsia" w:ascii="宋体" w:hAnsi="宋体" w:eastAsia="宋体" w:cs="宋体"/>
          <w:sz w:val="21"/>
          <w:szCs w:val="21"/>
          <w:highlight w:val="none"/>
        </w:rPr>
        <w:t>附录5资格审查条件（分项负责人最低要求）</w:t>
      </w:r>
      <w:bookmarkEnd w:id="12"/>
    </w:p>
    <w:tbl>
      <w:tblPr>
        <w:tblStyle w:val="6"/>
        <w:tblW w:w="9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67"/>
        <w:gridCol w:w="1170"/>
        <w:gridCol w:w="6386"/>
      </w:tblGrid>
      <w:tr w14:paraId="19AC9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32AAFF9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170" w:type="dxa"/>
            <w:vAlign w:val="center"/>
          </w:tcPr>
          <w:p w14:paraId="651CE33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6386" w:type="dxa"/>
            <w:vAlign w:val="center"/>
          </w:tcPr>
          <w:p w14:paraId="2045326F">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r>
      <w:tr w14:paraId="12D6D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0E6CB6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工程地质勘察</w:t>
            </w:r>
          </w:p>
          <w:p w14:paraId="7BA4CBB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分项负责人</w:t>
            </w:r>
          </w:p>
        </w:tc>
        <w:tc>
          <w:tcPr>
            <w:tcW w:w="1170" w:type="dxa"/>
            <w:vAlign w:val="center"/>
          </w:tcPr>
          <w:p w14:paraId="7C27182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02D725E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高级工程师或具有注册土木工程师（岩土）证书，公路</w:t>
            </w:r>
            <w:r>
              <w:rPr>
                <w:rFonts w:hint="eastAsia" w:ascii="宋体" w:hAnsi="宋体" w:eastAsia="宋体" w:cs="宋体"/>
                <w:color w:val="000000"/>
                <w:sz w:val="21"/>
                <w:szCs w:val="21"/>
                <w:highlight w:val="none"/>
              </w:rPr>
              <w:t>地质</w:t>
            </w:r>
            <w:r>
              <w:rPr>
                <w:rFonts w:hint="eastAsia" w:ascii="宋体" w:hAnsi="宋体" w:eastAsia="宋体" w:cs="宋体"/>
                <w:sz w:val="21"/>
                <w:szCs w:val="21"/>
                <w:highlight w:val="none"/>
              </w:rPr>
              <w:t>勘察经验5年。</w:t>
            </w:r>
          </w:p>
        </w:tc>
      </w:tr>
      <w:tr w14:paraId="6023F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57C7881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工程造价</w:t>
            </w:r>
          </w:p>
          <w:p w14:paraId="1CBD1B1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分项负责人</w:t>
            </w:r>
          </w:p>
        </w:tc>
        <w:tc>
          <w:tcPr>
            <w:tcW w:w="1170" w:type="dxa"/>
            <w:vAlign w:val="center"/>
          </w:tcPr>
          <w:p w14:paraId="1DC4624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11FADE0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高级工程师，公路工程造价经验5年，持有交通运输部颁发的公路工程一级造价工程师证书。</w:t>
            </w:r>
          </w:p>
        </w:tc>
      </w:tr>
      <w:tr w14:paraId="1F18D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5EC69F2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路线分项负责人</w:t>
            </w:r>
          </w:p>
        </w:tc>
        <w:tc>
          <w:tcPr>
            <w:tcW w:w="1170" w:type="dxa"/>
            <w:vAlign w:val="center"/>
          </w:tcPr>
          <w:p w14:paraId="04D455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60EDD53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高级工程师，公路路线设计经验5年。</w:t>
            </w:r>
          </w:p>
        </w:tc>
      </w:tr>
      <w:tr w14:paraId="23F5D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1660C04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路基分项负责人</w:t>
            </w:r>
          </w:p>
        </w:tc>
        <w:tc>
          <w:tcPr>
            <w:tcW w:w="1170" w:type="dxa"/>
            <w:vAlign w:val="center"/>
          </w:tcPr>
          <w:p w14:paraId="18BDA9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3F2906C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高级工程师，公路路基设计经验5年。</w:t>
            </w:r>
          </w:p>
        </w:tc>
      </w:tr>
      <w:tr w14:paraId="36978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2900649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路面分项负责人</w:t>
            </w:r>
          </w:p>
        </w:tc>
        <w:tc>
          <w:tcPr>
            <w:tcW w:w="1170" w:type="dxa"/>
            <w:vAlign w:val="center"/>
          </w:tcPr>
          <w:p w14:paraId="0F1E9EC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24BE60E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高级工程师，公路路面设计经验5年。</w:t>
            </w:r>
          </w:p>
        </w:tc>
      </w:tr>
      <w:tr w14:paraId="27974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6EE69EA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桥梁分项负责人</w:t>
            </w:r>
          </w:p>
        </w:tc>
        <w:tc>
          <w:tcPr>
            <w:tcW w:w="1170" w:type="dxa"/>
            <w:vAlign w:val="center"/>
          </w:tcPr>
          <w:p w14:paraId="20616B6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5460FB5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高级工程师，公路桥梁设计经验5年。</w:t>
            </w:r>
          </w:p>
        </w:tc>
      </w:tr>
      <w:tr w14:paraId="2E77E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56E22A6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机电分项负责人</w:t>
            </w:r>
          </w:p>
        </w:tc>
        <w:tc>
          <w:tcPr>
            <w:tcW w:w="1170" w:type="dxa"/>
            <w:vAlign w:val="center"/>
          </w:tcPr>
          <w:p w14:paraId="3D811DB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1D5DB1B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高级工程师，公路机电工程设计经验5年。</w:t>
            </w:r>
          </w:p>
        </w:tc>
      </w:tr>
      <w:tr w14:paraId="7767D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48147B7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交通安全设施</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分项负责人</w:t>
            </w:r>
          </w:p>
        </w:tc>
        <w:tc>
          <w:tcPr>
            <w:tcW w:w="1170" w:type="dxa"/>
            <w:vAlign w:val="center"/>
          </w:tcPr>
          <w:p w14:paraId="54D098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61683FE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高级工程师，公路安全设施设计经验5年。</w:t>
            </w:r>
          </w:p>
        </w:tc>
      </w:tr>
      <w:tr w14:paraId="68739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67046A3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房建工程</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分项负责人</w:t>
            </w:r>
          </w:p>
        </w:tc>
        <w:tc>
          <w:tcPr>
            <w:tcW w:w="1170" w:type="dxa"/>
            <w:vAlign w:val="center"/>
          </w:tcPr>
          <w:p w14:paraId="2F6CACA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386" w:type="dxa"/>
            <w:vAlign w:val="center"/>
          </w:tcPr>
          <w:p w14:paraId="7728849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高级工程师，房建工程设计经验5年。</w:t>
            </w:r>
          </w:p>
        </w:tc>
      </w:tr>
      <w:tr w14:paraId="05073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67" w:type="dxa"/>
            <w:vAlign w:val="center"/>
          </w:tcPr>
          <w:p w14:paraId="34F6748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后续服务负责人</w:t>
            </w:r>
          </w:p>
        </w:tc>
        <w:tc>
          <w:tcPr>
            <w:tcW w:w="1170" w:type="dxa"/>
            <w:vAlign w:val="center"/>
          </w:tcPr>
          <w:p w14:paraId="6DE1167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6386" w:type="dxa"/>
            <w:vAlign w:val="center"/>
          </w:tcPr>
          <w:p w14:paraId="6F28A32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必须由本标段的项目负责人或分项负责人担任。</w:t>
            </w:r>
          </w:p>
        </w:tc>
      </w:tr>
    </w:tbl>
    <w:p w14:paraId="16662A48">
      <w:pPr>
        <w:keepNext w:val="0"/>
        <w:keepLines w:val="0"/>
        <w:pageBreakBefore w:val="0"/>
        <w:kinsoku/>
        <w:wordWrap/>
        <w:overflowPunct/>
        <w:topLinePunct w:val="0"/>
        <w:autoSpaceDE/>
        <w:autoSpaceDN/>
        <w:bidi w:val="0"/>
        <w:spacing w:before="120" w:beforeLines="50" w:after="120" w:afterLines="50" w:line="360" w:lineRule="exact"/>
        <w:jc w:val="center"/>
        <w:rPr>
          <w:rFonts w:hint="eastAsia" w:ascii="宋体" w:hAnsi="宋体" w:eastAsia="宋体" w:cs="宋体"/>
          <w:sz w:val="21"/>
          <w:szCs w:val="21"/>
          <w:highlight w:val="none"/>
        </w:rPr>
      </w:pPr>
    </w:p>
    <w:p w14:paraId="175C371E">
      <w:pPr>
        <w:keepNext w:val="0"/>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3" w:name="_Toc80536764"/>
      <w:bookmarkStart w:id="14" w:name="_Toc505091277"/>
      <w:bookmarkStart w:id="15" w:name="_Toc520285006"/>
      <w:r>
        <w:rPr>
          <w:rFonts w:hint="eastAsia" w:ascii="宋体" w:hAnsi="宋体" w:eastAsia="宋体" w:cs="宋体"/>
          <w:b/>
          <w:sz w:val="21"/>
          <w:szCs w:val="21"/>
        </w:rPr>
        <w:t>评标办法（综合评估法）</w:t>
      </w:r>
    </w:p>
    <w:bookmarkEnd w:id="13"/>
    <w:bookmarkEnd w:id="14"/>
    <w:bookmarkEnd w:id="15"/>
    <w:p w14:paraId="442E448F">
      <w:pPr>
        <w:keepNext w:val="0"/>
        <w:keepLines w:val="0"/>
        <w:pageBreakBefore w:val="0"/>
        <w:kinsoku/>
        <w:wordWrap/>
        <w:overflowPunct/>
        <w:topLinePunct w:val="0"/>
        <w:bidi w:val="0"/>
        <w:spacing w:line="360" w:lineRule="exact"/>
        <w:outlineLvl w:val="1"/>
        <w:rPr>
          <w:rFonts w:hint="eastAsia" w:ascii="宋体" w:hAnsi="宋体" w:eastAsia="宋体" w:cs="宋体"/>
          <w:w w:val="105"/>
          <w:sz w:val="21"/>
          <w:szCs w:val="21"/>
          <w:highlight w:val="none"/>
        </w:rPr>
      </w:pPr>
      <w:bookmarkStart w:id="16" w:name="_Toc4460"/>
      <w:r>
        <w:rPr>
          <w:rFonts w:hint="eastAsia" w:ascii="宋体" w:hAnsi="宋体" w:eastAsia="宋体" w:cs="宋体"/>
          <w:w w:val="105"/>
          <w:sz w:val="21"/>
          <w:szCs w:val="21"/>
          <w:highlight w:val="none"/>
        </w:rPr>
        <w:t>评标办法前附表</w:t>
      </w:r>
      <w:bookmarkEnd w:id="16"/>
    </w:p>
    <w:tbl>
      <w:tblPr>
        <w:tblStyle w:val="6"/>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164"/>
        <w:gridCol w:w="7540"/>
      </w:tblGrid>
      <w:tr w14:paraId="7A5D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2022" w:type="dxa"/>
            <w:gridSpan w:val="2"/>
            <w:shd w:val="clear" w:color="auto" w:fill="auto"/>
            <w:vAlign w:val="center"/>
          </w:tcPr>
          <w:p w14:paraId="3E0900A9">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40" w:type="dxa"/>
            <w:shd w:val="clear" w:color="auto" w:fill="auto"/>
            <w:vAlign w:val="center"/>
          </w:tcPr>
          <w:p w14:paraId="7A6B1DA5">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557A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66EE53E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64" w:type="dxa"/>
            <w:shd w:val="clear" w:color="auto" w:fill="auto"/>
            <w:vAlign w:val="center"/>
          </w:tcPr>
          <w:p w14:paraId="60149369">
            <w:pPr>
              <w:keepNext w:val="0"/>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40" w:type="dxa"/>
            <w:shd w:val="clear" w:color="auto" w:fill="auto"/>
          </w:tcPr>
          <w:p w14:paraId="045D9350">
            <w:pPr>
              <w:keepNext w:val="0"/>
              <w:keepLines w:val="0"/>
              <w:pageBreakBefore w:val="0"/>
              <w:kinsoku/>
              <w:wordWrap/>
              <w:overflowPunct/>
              <w:topLinePunct w:val="0"/>
              <w:bidi w:val="0"/>
              <w:spacing w:line="360" w:lineRule="exact"/>
              <w:ind w:firstLine="315" w:firstLineChars="15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综合评分相等时，评标委员会依次按照</w:t>
            </w:r>
            <w:r>
              <w:rPr>
                <w:rFonts w:hint="eastAsia" w:ascii="宋体" w:hAnsi="宋体" w:eastAsia="宋体" w:cs="宋体"/>
                <w:sz w:val="21"/>
                <w:szCs w:val="21"/>
                <w:highlight w:val="none"/>
              </w:rPr>
              <w:t>以下优先顺序推荐中标候选人：</w:t>
            </w:r>
          </w:p>
          <w:p w14:paraId="14E911EC">
            <w:pPr>
              <w:keepNext w:val="0"/>
              <w:keepLines w:val="0"/>
              <w:pageBreakBefore w:val="0"/>
              <w:kinsoku/>
              <w:wordWrap/>
              <w:overflowPunct/>
              <w:topLinePunct w:val="0"/>
              <w:bidi w:val="0"/>
              <w:spacing w:line="360" w:lineRule="exact"/>
              <w:ind w:left="54" w:right="113"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14:paraId="4C614481">
            <w:pPr>
              <w:keepNext w:val="0"/>
              <w:keepLines w:val="0"/>
              <w:pageBreakBefore w:val="0"/>
              <w:kinsoku/>
              <w:wordWrap/>
              <w:overflowPunct/>
              <w:topLinePunct w:val="0"/>
              <w:bidi w:val="0"/>
              <w:spacing w:line="360" w:lineRule="exact"/>
              <w:ind w:left="54" w:right="113"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履约信誉得分较高的投标人优先</w:t>
            </w:r>
            <w:r>
              <w:rPr>
                <w:rFonts w:hint="eastAsia" w:ascii="宋体" w:hAnsi="宋体" w:eastAsia="宋体" w:cs="宋体"/>
                <w:sz w:val="21"/>
                <w:szCs w:val="21"/>
                <w:highlight w:val="none"/>
              </w:rPr>
              <w:t>；</w:t>
            </w:r>
          </w:p>
          <w:p w14:paraId="2CF1DB68">
            <w:pPr>
              <w:keepNext w:val="0"/>
              <w:keepLines w:val="0"/>
              <w:pageBreakBefore w:val="0"/>
              <w:kinsoku/>
              <w:wordWrap/>
              <w:overflowPunct/>
              <w:topLinePunct w:val="0"/>
              <w:bidi w:val="0"/>
              <w:spacing w:line="360" w:lineRule="exact"/>
              <w:ind w:left="54" w:right="113"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（3）若以上各项比较因素都相等，则通过评标委员会投票表决，推荐票数多的投标人优先。</w:t>
            </w:r>
          </w:p>
        </w:tc>
      </w:tr>
      <w:tr w14:paraId="6EC4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657C5C8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6EF59A1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64" w:type="dxa"/>
            <w:shd w:val="clear" w:color="auto" w:fill="auto"/>
            <w:vAlign w:val="center"/>
          </w:tcPr>
          <w:p w14:paraId="5F25BE18">
            <w:pPr>
              <w:keepNext w:val="0"/>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40" w:type="dxa"/>
            <w:shd w:val="clear" w:color="auto" w:fill="auto"/>
          </w:tcPr>
          <w:p w14:paraId="45FA993A">
            <w:pPr>
              <w:pStyle w:val="13"/>
              <w:keepNext w:val="0"/>
              <w:keepLines w:val="0"/>
              <w:pageBreakBefore w:val="0"/>
              <w:shd w:val="clear" w:color="auto" w:fill="auto"/>
              <w:tabs>
                <w:tab w:val="left" w:pos="735"/>
              </w:tabs>
              <w:kinsoku/>
              <w:wordWrap/>
              <w:overflowPunct/>
              <w:topLinePunct w:val="0"/>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39D51F3C">
            <w:pPr>
              <w:pStyle w:val="13"/>
              <w:keepNext w:val="0"/>
              <w:keepLines w:val="0"/>
              <w:pageBreakBefore w:val="0"/>
              <w:shd w:val="clear" w:color="auto" w:fill="auto"/>
              <w:tabs>
                <w:tab w:val="left" w:pos="735"/>
                <w:tab w:val="left" w:pos="94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401C207B">
            <w:pPr>
              <w:pStyle w:val="13"/>
              <w:keepNext w:val="0"/>
              <w:keepLines w:val="0"/>
              <w:pageBreakBefore w:val="0"/>
              <w:shd w:val="clear" w:color="auto" w:fill="auto"/>
              <w:tabs>
                <w:tab w:val="left" w:pos="566"/>
                <w:tab w:val="left" w:pos="735"/>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w:t>
            </w:r>
            <w:r>
              <w:rPr>
                <w:rFonts w:hint="eastAsia" w:eastAsia="宋体" w:cs="宋体"/>
                <w:sz w:val="21"/>
                <w:szCs w:val="21"/>
                <w:highlight w:val="none"/>
                <w:lang w:eastAsia="zh-CN"/>
              </w:rPr>
              <w:t>）</w:t>
            </w:r>
            <w:r>
              <w:rPr>
                <w:rFonts w:hint="eastAsia" w:ascii="宋体" w:hAnsi="宋体" w:eastAsia="宋体" w:cs="宋体"/>
                <w:sz w:val="21"/>
                <w:szCs w:val="21"/>
                <w:highlight w:val="none"/>
              </w:rPr>
              <w:t>、勘察设计服务期限、工程质量要求及安全目标；</w:t>
            </w:r>
          </w:p>
          <w:p w14:paraId="1216E6CD">
            <w:pPr>
              <w:pStyle w:val="13"/>
              <w:keepNext w:val="0"/>
              <w:keepLines w:val="0"/>
              <w:pageBreakBefore w:val="0"/>
              <w:shd w:val="clear" w:color="auto" w:fill="auto"/>
              <w:tabs>
                <w:tab w:val="left" w:pos="168"/>
                <w:tab w:val="left" w:pos="73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b.投标文件组成齐全完整，内容均按规定填写。</w:t>
            </w:r>
          </w:p>
          <w:p w14:paraId="13A11154">
            <w:pPr>
              <w:pStyle w:val="13"/>
              <w:keepNext w:val="0"/>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2522889A">
            <w:pPr>
              <w:pStyle w:val="13"/>
              <w:keepNext w:val="0"/>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14:paraId="38DF418E">
            <w:pPr>
              <w:keepNext w:val="0"/>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67E2B49B">
            <w:pPr>
              <w:pStyle w:val="13"/>
              <w:keepNext w:val="0"/>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7F379E35">
            <w:pPr>
              <w:pStyle w:val="13"/>
              <w:keepNext w:val="0"/>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若投标保证金采用保函</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val="en-US" w:eastAsia="zh-CN"/>
              </w:rPr>
              <w:t>保单</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形式提交，保函</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val="en-US" w:eastAsia="zh-CN"/>
              </w:rPr>
              <w:t>保单</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val="en-US" w:eastAsia="zh-CN"/>
              </w:rPr>
              <w:t>满足一体化平台的</w:t>
            </w:r>
            <w:r>
              <w:rPr>
                <w:rStyle w:val="15"/>
                <w:rFonts w:hint="eastAsia" w:ascii="宋体" w:hAnsi="宋体" w:eastAsia="宋体" w:cs="宋体"/>
                <w:color w:val="auto"/>
                <w:sz w:val="21"/>
                <w:szCs w:val="21"/>
                <w:highlight w:val="none"/>
                <w:shd w:val="clear" w:color="auto" w:fill="auto"/>
              </w:rPr>
              <w:t>要求。</w:t>
            </w:r>
          </w:p>
          <w:p w14:paraId="13BD59C8">
            <w:pPr>
              <w:pStyle w:val="13"/>
              <w:keepNext w:val="0"/>
              <w:keepLines w:val="0"/>
              <w:pageBreakBefore w:val="0"/>
              <w:shd w:val="clear" w:color="auto" w:fill="auto"/>
              <w:tabs>
                <w:tab w:val="left" w:pos="95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622A1151">
            <w:pPr>
              <w:pStyle w:val="13"/>
              <w:keepNext w:val="0"/>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2D08EB25">
            <w:pPr>
              <w:pStyle w:val="13"/>
              <w:keepNext w:val="0"/>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val="en-US" w:eastAsia="zh-CN"/>
              </w:rPr>
              <w:t>6</w:t>
            </w:r>
            <w:r>
              <w:rPr>
                <w:rStyle w:val="15"/>
                <w:rFonts w:hint="eastAsia" w:ascii="宋体" w:hAnsi="宋体" w:eastAsia="宋体" w:cs="宋体"/>
                <w:color w:val="auto"/>
                <w:sz w:val="21"/>
                <w:szCs w:val="21"/>
                <w:highlight w:val="none"/>
                <w:shd w:val="clear" w:color="auto" w:fill="auto"/>
              </w:rPr>
              <w:t>）</w:t>
            </w:r>
            <w:r>
              <w:rPr>
                <w:rFonts w:hint="eastAsia" w:ascii="宋体" w:hAnsi="宋体" w:eastAsia="宋体" w:cs="宋体"/>
                <w:sz w:val="21"/>
                <w:szCs w:val="21"/>
                <w:highlight w:val="none"/>
              </w:rPr>
              <w:t>投标人以联合体形式投标时，投标人按照招标文件提供的格式签订了联合体协议书，明确各方承担连带责任，并明确了联合体牵头人。</w:t>
            </w:r>
          </w:p>
          <w:p w14:paraId="796CE2F3">
            <w:pPr>
              <w:pStyle w:val="13"/>
              <w:keepNext w:val="0"/>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w:t>
            </w:r>
            <w:r>
              <w:rPr>
                <w:rFonts w:hint="eastAsia" w:ascii="宋体" w:hAnsi="宋体" w:eastAsia="宋体" w:cs="宋体"/>
                <w:sz w:val="21"/>
                <w:szCs w:val="21"/>
                <w:highlight w:val="none"/>
              </w:rPr>
              <w:t>如有分包计划，符合招标文件第二章“投标人须知”第1.11款规定，且按招标文件要求填写了“拟分包项目情况表”</w:t>
            </w:r>
          </w:p>
          <w:p w14:paraId="614B7D10">
            <w:pPr>
              <w:pStyle w:val="13"/>
              <w:keepNext w:val="0"/>
              <w:keepLines w:val="0"/>
              <w:pageBreakBefore w:val="0"/>
              <w:shd w:val="clear" w:color="auto" w:fill="auto"/>
              <w:tabs>
                <w:tab w:val="left" w:pos="962"/>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val="en-US" w:eastAsia="zh-CN"/>
              </w:rPr>
              <w:t>8</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2809B83D">
            <w:pPr>
              <w:pStyle w:val="13"/>
              <w:keepNext w:val="0"/>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val="en-US" w:eastAsia="zh-CN"/>
              </w:rPr>
              <w:t>9</w:t>
            </w:r>
            <w:r>
              <w:rPr>
                <w:rStyle w:val="15"/>
                <w:rFonts w:hint="eastAsia" w:ascii="宋体" w:hAnsi="宋体" w:eastAsia="宋体" w:cs="宋体"/>
                <w:color w:val="auto"/>
                <w:sz w:val="21"/>
                <w:szCs w:val="21"/>
                <w:highlight w:val="none"/>
                <w:shd w:val="clear" w:color="auto" w:fill="auto"/>
              </w:rPr>
              <w:t>）投标文件中未出现有关投标报价的内容。</w:t>
            </w:r>
          </w:p>
          <w:p w14:paraId="17EDC571">
            <w:pPr>
              <w:pStyle w:val="13"/>
              <w:keepNext w:val="0"/>
              <w:keepLines w:val="0"/>
              <w:pageBreakBefore w:val="0"/>
              <w:shd w:val="clear" w:color="auto" w:fill="auto"/>
              <w:tabs>
                <w:tab w:val="left" w:pos="93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val="en-US" w:eastAsia="zh-CN"/>
              </w:rPr>
              <w:t>10</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17BC4C41">
            <w:pPr>
              <w:pStyle w:val="13"/>
              <w:keepNext w:val="0"/>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val="en-US" w:eastAsia="zh-CN"/>
              </w:rPr>
              <w:t>1</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2DC6290A">
            <w:pPr>
              <w:pStyle w:val="13"/>
              <w:keepNext w:val="0"/>
              <w:keepLines w:val="0"/>
              <w:pageBreakBefore w:val="0"/>
              <w:shd w:val="clear" w:color="auto" w:fill="auto"/>
              <w:tabs>
                <w:tab w:val="left" w:pos="117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val="en-US" w:eastAsia="zh-CN"/>
              </w:rPr>
              <w:t>12</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26212CCA">
            <w:pPr>
              <w:pStyle w:val="13"/>
              <w:keepNext w:val="0"/>
              <w:keepLines w:val="0"/>
              <w:pageBreakBefore w:val="0"/>
              <w:shd w:val="clear" w:color="auto" w:fill="auto"/>
              <w:tabs>
                <w:tab w:val="left" w:pos="56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a.投标人应接受招标文件规定的风险划分原则，未提出新的风险划分办法；</w:t>
            </w:r>
          </w:p>
          <w:p w14:paraId="61C01826">
            <w:pPr>
              <w:pStyle w:val="13"/>
              <w:keepNext w:val="0"/>
              <w:keepLines w:val="0"/>
              <w:pageBreakBefore w:val="0"/>
              <w:shd w:val="clear" w:color="auto" w:fill="auto"/>
              <w:tabs>
                <w:tab w:val="left" w:pos="71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b.投标人未增加发包人的责任范围，或减少投标人义务；</w:t>
            </w:r>
          </w:p>
          <w:p w14:paraId="216B50AF">
            <w:pPr>
              <w:pStyle w:val="13"/>
              <w:keepNext w:val="0"/>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D030C1D">
            <w:pPr>
              <w:pStyle w:val="13"/>
              <w:keepNext w:val="0"/>
              <w:keepLines w:val="0"/>
              <w:pageBreakBefore w:val="0"/>
              <w:shd w:val="clear" w:color="auto" w:fill="auto"/>
              <w:tabs>
                <w:tab w:val="left" w:pos="703"/>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d.投标人对合同纠纷、事故处理办法未提出异议；</w:t>
            </w:r>
          </w:p>
          <w:p w14:paraId="68F47366">
            <w:pPr>
              <w:pStyle w:val="13"/>
              <w:keepNext w:val="0"/>
              <w:keepLines w:val="0"/>
              <w:pageBreakBefore w:val="0"/>
              <w:shd w:val="clear" w:color="auto" w:fill="auto"/>
              <w:tabs>
                <w:tab w:val="left" w:pos="68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e.投标人在投标活动中无欺诈行为；</w:t>
            </w:r>
          </w:p>
          <w:p w14:paraId="04FBF91C">
            <w:pPr>
              <w:pStyle w:val="13"/>
              <w:keepNext w:val="0"/>
              <w:keepLines w:val="0"/>
              <w:pageBreakBefore w:val="0"/>
              <w:shd w:val="clear" w:color="auto" w:fill="auto"/>
              <w:tabs>
                <w:tab w:val="left" w:pos="679"/>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.投标人未对合同条款有重要保留。</w:t>
            </w:r>
          </w:p>
          <w:p w14:paraId="522AA572">
            <w:pPr>
              <w:pStyle w:val="13"/>
              <w:keepNext w:val="0"/>
              <w:keepLines w:val="0"/>
              <w:pageBreakBefore w:val="0"/>
              <w:shd w:val="clear" w:color="auto" w:fill="auto"/>
              <w:tabs>
                <w:tab w:val="left" w:pos="679"/>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lang w:val="en-US" w:eastAsia="zh-CN"/>
              </w:rPr>
            </w:pPr>
          </w:p>
          <w:p w14:paraId="51904D9C">
            <w:pPr>
              <w:pStyle w:val="13"/>
              <w:keepNext w:val="0"/>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27FE3A7B">
            <w:pPr>
              <w:keepNext w:val="0"/>
              <w:keepLines w:val="0"/>
              <w:pageBreakBefore w:val="0"/>
              <w:tabs>
                <w:tab w:val="left" w:pos="735"/>
              </w:tabs>
              <w:kinsoku/>
              <w:wordWrap/>
              <w:overflowPunct/>
              <w:topLinePunct w:val="0"/>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（1）投标文件按照招标文件规定的格式、内容填写，字迹清晰可辨，内容齐全完整：</w:t>
            </w:r>
          </w:p>
          <w:p w14:paraId="5F164E3C">
            <w:pPr>
              <w:pStyle w:val="13"/>
              <w:keepNext w:val="0"/>
              <w:keepLines w:val="0"/>
              <w:pageBreakBefore w:val="0"/>
              <w:shd w:val="clear" w:color="auto" w:fill="auto"/>
              <w:tabs>
                <w:tab w:val="left" w:pos="569"/>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a.投标函按招标文件规定填报了项目名称、标段号、补遗书编号（如有</w:t>
            </w:r>
            <w:r>
              <w:rPr>
                <w:rStyle w:val="15"/>
                <w:rFonts w:hint="eastAsia"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、投标价（包括大写金额和小写金额</w:t>
            </w:r>
            <w:r>
              <w:rPr>
                <w:rStyle w:val="15"/>
                <w:rFonts w:hint="eastAsia" w:eastAsia="宋体" w:cs="宋体"/>
                <w:color w:val="auto"/>
                <w:sz w:val="21"/>
                <w:szCs w:val="21"/>
                <w:highlight w:val="none"/>
                <w:shd w:val="clear" w:color="auto" w:fill="auto"/>
                <w:lang w:eastAsia="zh-CN" w:bidi="en-US"/>
              </w:rPr>
              <w:t>）</w:t>
            </w:r>
            <w:r>
              <w:rPr>
                <w:rStyle w:val="15"/>
                <w:rFonts w:hint="eastAsia" w:ascii="宋体" w:hAnsi="宋体" w:eastAsia="宋体" w:cs="宋体"/>
                <w:color w:val="auto"/>
                <w:sz w:val="21"/>
                <w:szCs w:val="21"/>
                <w:highlight w:val="none"/>
                <w:shd w:val="clear" w:color="auto" w:fill="auto"/>
                <w:lang w:bidi="en-US"/>
              </w:rPr>
              <w:t>；</w:t>
            </w:r>
          </w:p>
          <w:p w14:paraId="75C42D8F">
            <w:pPr>
              <w:pStyle w:val="13"/>
              <w:keepNext w:val="0"/>
              <w:keepLines w:val="0"/>
              <w:pageBreakBefore w:val="0"/>
              <w:shd w:val="clear" w:color="auto" w:fill="auto"/>
              <w:tabs>
                <w:tab w:val="left" w:pos="593"/>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b.已标价报价清单说明文字与招标文件规定一致，未进行实质性修改和删减；</w:t>
            </w:r>
          </w:p>
          <w:p w14:paraId="0214B805">
            <w:pPr>
              <w:pStyle w:val="13"/>
              <w:keepNext w:val="0"/>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FE44F09">
            <w:pPr>
              <w:pStyle w:val="13"/>
              <w:keepNext w:val="0"/>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（2）投标文件上法定代表人或其委托代理人的签字、投标人的单位章盖章齐全，符合招标文件规定。</w:t>
            </w:r>
          </w:p>
          <w:p w14:paraId="24B90775">
            <w:pPr>
              <w:pStyle w:val="13"/>
              <w:keepNext w:val="0"/>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（3）投标报价未超过招标文件设定的最高投标限价。</w:t>
            </w:r>
          </w:p>
          <w:p w14:paraId="695FCF5F">
            <w:pPr>
              <w:pStyle w:val="13"/>
              <w:keepNext w:val="0"/>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（4）投标报价的大写金额能够确定具体数值。</w:t>
            </w:r>
          </w:p>
          <w:p w14:paraId="63026AB3">
            <w:pPr>
              <w:pStyle w:val="13"/>
              <w:keepNext w:val="0"/>
              <w:keepLines w:val="0"/>
              <w:pageBreakBefore w:val="0"/>
              <w:shd w:val="clear" w:color="auto" w:fill="auto"/>
              <w:tabs>
                <w:tab w:val="left" w:pos="96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（5）同一投标人未提交两个以上不同的投标报价，但招标文件要求提交备选投标的除外。</w:t>
            </w:r>
          </w:p>
        </w:tc>
      </w:tr>
      <w:tr w14:paraId="0A24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7BD2F7F1">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64" w:type="dxa"/>
            <w:shd w:val="clear" w:color="auto" w:fill="auto"/>
            <w:vAlign w:val="center"/>
          </w:tcPr>
          <w:p w14:paraId="677EC4F8">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05575802">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40" w:type="dxa"/>
            <w:shd w:val="clear" w:color="auto" w:fill="auto"/>
          </w:tcPr>
          <w:p w14:paraId="02D7E626">
            <w:pPr>
              <w:pStyle w:val="13"/>
              <w:keepNext w:val="0"/>
              <w:keepLines w:val="0"/>
              <w:pageBreakBefore w:val="0"/>
              <w:shd w:val="clear" w:color="auto" w:fill="auto"/>
              <w:tabs>
                <w:tab w:val="left" w:pos="946"/>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（1）投标人具备有效的营业执照、</w:t>
            </w:r>
            <w:r>
              <w:rPr>
                <w:rStyle w:val="15"/>
                <w:rFonts w:hint="eastAsia" w:ascii="宋体" w:hAnsi="宋体" w:eastAsia="宋体" w:cs="宋体"/>
                <w:color w:val="auto"/>
                <w:sz w:val="21"/>
                <w:szCs w:val="21"/>
                <w:highlight w:val="none"/>
                <w:shd w:val="clear" w:color="auto" w:fill="auto"/>
                <w:lang w:eastAsia="zh-CN"/>
              </w:rPr>
              <w:t>资质证书</w:t>
            </w:r>
            <w:r>
              <w:rPr>
                <w:rStyle w:val="15"/>
                <w:rFonts w:hint="eastAsia" w:ascii="宋体" w:hAnsi="宋体" w:eastAsia="宋体" w:cs="宋体"/>
                <w:color w:val="auto"/>
                <w:sz w:val="21"/>
                <w:szCs w:val="21"/>
                <w:highlight w:val="none"/>
                <w:shd w:val="clear" w:color="auto" w:fill="auto"/>
              </w:rPr>
              <w:t>和基本账户开户</w:t>
            </w:r>
            <w:r>
              <w:rPr>
                <w:rStyle w:val="15"/>
                <w:rFonts w:hint="eastAsia" w:ascii="宋体" w:hAnsi="宋体" w:eastAsia="宋体" w:cs="宋体"/>
                <w:color w:val="auto"/>
                <w:sz w:val="21"/>
                <w:szCs w:val="21"/>
                <w:highlight w:val="none"/>
                <w:shd w:val="clear" w:color="auto" w:fill="auto"/>
                <w:lang w:eastAsia="zh-CN"/>
              </w:rPr>
              <w:t>证明</w:t>
            </w:r>
            <w:r>
              <w:rPr>
                <w:rStyle w:val="15"/>
                <w:rFonts w:hint="eastAsia" w:ascii="宋体" w:hAnsi="宋体" w:eastAsia="宋体" w:cs="宋体"/>
                <w:color w:val="auto"/>
                <w:sz w:val="21"/>
                <w:szCs w:val="21"/>
                <w:highlight w:val="none"/>
                <w:shd w:val="clear" w:color="auto" w:fill="auto"/>
              </w:rPr>
              <w:t>材料。</w:t>
            </w:r>
          </w:p>
          <w:p w14:paraId="2FA4F3BB">
            <w:pPr>
              <w:pStyle w:val="13"/>
              <w:keepNext w:val="0"/>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（2）投标人的资质等级符合招标文件规定。</w:t>
            </w:r>
          </w:p>
          <w:p w14:paraId="6627220D">
            <w:pPr>
              <w:pStyle w:val="13"/>
              <w:keepNext w:val="0"/>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（3）投标人的类似项目业绩符合招标文件规定。</w:t>
            </w:r>
          </w:p>
          <w:p w14:paraId="06524AC2">
            <w:pPr>
              <w:pStyle w:val="13"/>
              <w:keepNext w:val="0"/>
              <w:keepLines w:val="0"/>
              <w:pageBreakBefore w:val="0"/>
              <w:shd w:val="clear" w:color="auto" w:fill="auto"/>
              <w:tabs>
                <w:tab w:val="left" w:pos="1075"/>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（4）投标人的信誉符合招标文件规定。</w:t>
            </w:r>
          </w:p>
          <w:p w14:paraId="1E0A9586">
            <w:pPr>
              <w:pStyle w:val="13"/>
              <w:keepNext w:val="0"/>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（5）投标人的项目负责人资格符合招标文件规定。</w:t>
            </w:r>
          </w:p>
          <w:p w14:paraId="1716ED21">
            <w:pPr>
              <w:pStyle w:val="13"/>
              <w:keepNext w:val="0"/>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（6）投标人的分项负责人资格符合招标文件规定。</w:t>
            </w:r>
          </w:p>
          <w:p w14:paraId="6593CE59">
            <w:pPr>
              <w:pStyle w:val="13"/>
              <w:keepNext w:val="0"/>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7260117C">
            <w:pPr>
              <w:pStyle w:val="13"/>
              <w:keepNext w:val="0"/>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6A8BA420">
            <w:pPr>
              <w:pStyle w:val="13"/>
              <w:keepNext w:val="0"/>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r w14:paraId="40F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8" w:type="dxa"/>
            <w:shd w:val="clear" w:color="auto" w:fill="auto"/>
            <w:vAlign w:val="center"/>
          </w:tcPr>
          <w:p w14:paraId="2F29E8F3">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64" w:type="dxa"/>
            <w:shd w:val="clear" w:color="auto" w:fill="auto"/>
            <w:vAlign w:val="center"/>
          </w:tcPr>
          <w:p w14:paraId="75DA7F3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40" w:type="dxa"/>
            <w:shd w:val="clear" w:color="auto" w:fill="auto"/>
            <w:vAlign w:val="center"/>
          </w:tcPr>
          <w:p w14:paraId="5A4FC2D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6CD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0E63450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64" w:type="dxa"/>
            <w:shd w:val="clear" w:color="auto" w:fill="auto"/>
            <w:vAlign w:val="center"/>
          </w:tcPr>
          <w:p w14:paraId="115CE582">
            <w:pPr>
              <w:keepNext w:val="0"/>
              <w:keepLines w:val="0"/>
              <w:pageBreakBefore w:val="0"/>
              <w:kinsoku/>
              <w:wordWrap/>
              <w:overflowPunct/>
              <w:topLinePunct w:val="0"/>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33DD614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lang w:eastAsia="zh-CN"/>
              </w:rPr>
            </w:pPr>
            <w:r>
              <w:rPr>
                <w:rStyle w:val="16"/>
                <w:rFonts w:hint="eastAsia" w:ascii="宋体" w:hAnsi="宋体" w:eastAsia="宋体" w:cs="宋体"/>
                <w:b w:val="0"/>
                <w:color w:val="auto"/>
                <w:sz w:val="21"/>
                <w:szCs w:val="21"/>
                <w:highlight w:val="none"/>
                <w:lang w:eastAsia="zh-CN"/>
              </w:rPr>
              <w:t>（</w:t>
            </w:r>
            <w:r>
              <w:rPr>
                <w:rStyle w:val="16"/>
                <w:rFonts w:hint="eastAsia" w:ascii="宋体" w:hAnsi="宋体" w:eastAsia="宋体" w:cs="宋体"/>
                <w:b w:val="0"/>
                <w:color w:val="auto"/>
                <w:sz w:val="21"/>
                <w:szCs w:val="21"/>
                <w:highlight w:val="none"/>
              </w:rPr>
              <w:t>总分100分</w:t>
            </w:r>
            <w:r>
              <w:rPr>
                <w:rStyle w:val="16"/>
                <w:rFonts w:hint="eastAsia" w:ascii="宋体" w:hAnsi="宋体" w:eastAsia="宋体" w:cs="宋体"/>
                <w:b w:val="0"/>
                <w:color w:val="auto"/>
                <w:sz w:val="21"/>
                <w:szCs w:val="21"/>
                <w:highlight w:val="none"/>
                <w:lang w:eastAsia="zh-CN"/>
              </w:rPr>
              <w:t>）</w:t>
            </w:r>
          </w:p>
        </w:tc>
        <w:tc>
          <w:tcPr>
            <w:tcW w:w="7540" w:type="dxa"/>
            <w:shd w:val="clear" w:color="auto" w:fill="auto"/>
          </w:tcPr>
          <w:p w14:paraId="4EE9AB59">
            <w:pPr>
              <w:pStyle w:val="13"/>
              <w:keepNext w:val="0"/>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755F44E7">
            <w:pPr>
              <w:pStyle w:val="13"/>
              <w:keepNext w:val="0"/>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45</w:t>
            </w:r>
            <w:r>
              <w:rPr>
                <w:rStyle w:val="16"/>
                <w:rFonts w:hint="eastAsia" w:ascii="宋体" w:hAnsi="宋体" w:eastAsia="宋体" w:cs="宋体"/>
                <w:b w:val="0"/>
                <w:color w:val="auto"/>
                <w:sz w:val="21"/>
                <w:szCs w:val="21"/>
                <w:highlight w:val="none"/>
              </w:rPr>
              <w:t>分</w:t>
            </w:r>
          </w:p>
          <w:p w14:paraId="62E34E5F">
            <w:pPr>
              <w:pStyle w:val="13"/>
              <w:keepNext w:val="0"/>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20</w:t>
            </w:r>
            <w:r>
              <w:rPr>
                <w:rStyle w:val="16"/>
                <w:rFonts w:hint="eastAsia" w:ascii="宋体" w:hAnsi="宋体" w:eastAsia="宋体" w:cs="宋体"/>
                <w:b w:val="0"/>
                <w:color w:val="auto"/>
                <w:sz w:val="21"/>
                <w:szCs w:val="21"/>
                <w:highlight w:val="none"/>
              </w:rPr>
              <w:t>分</w:t>
            </w:r>
          </w:p>
          <w:p w14:paraId="4542877A">
            <w:pPr>
              <w:pStyle w:val="13"/>
              <w:keepNext w:val="0"/>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20</w:t>
            </w:r>
            <w:r>
              <w:rPr>
                <w:rStyle w:val="16"/>
                <w:rFonts w:hint="eastAsia" w:ascii="宋体" w:hAnsi="宋体" w:eastAsia="宋体" w:cs="宋体"/>
                <w:b w:val="0"/>
                <w:color w:val="auto"/>
                <w:sz w:val="21"/>
                <w:szCs w:val="21"/>
                <w:highlight w:val="none"/>
              </w:rPr>
              <w:t>分</w:t>
            </w:r>
          </w:p>
          <w:p w14:paraId="24541B8E">
            <w:pPr>
              <w:pStyle w:val="13"/>
              <w:keepNext w:val="0"/>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5</w:t>
            </w:r>
            <w:r>
              <w:rPr>
                <w:rStyle w:val="16"/>
                <w:rFonts w:hint="eastAsia" w:ascii="宋体" w:hAnsi="宋体" w:eastAsia="宋体" w:cs="宋体"/>
                <w:b w:val="0"/>
                <w:color w:val="auto"/>
                <w:sz w:val="21"/>
                <w:szCs w:val="21"/>
                <w:highlight w:val="none"/>
              </w:rPr>
              <w:t>分</w:t>
            </w:r>
          </w:p>
          <w:p w14:paraId="49B1CDF5">
            <w:pPr>
              <w:pStyle w:val="13"/>
              <w:keepNext w:val="0"/>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453712C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40A0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2332F875">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64" w:type="dxa"/>
            <w:shd w:val="clear" w:color="auto" w:fill="auto"/>
            <w:vAlign w:val="center"/>
          </w:tcPr>
          <w:p w14:paraId="42FD5CF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40" w:type="dxa"/>
            <w:shd w:val="clear" w:color="auto" w:fill="auto"/>
          </w:tcPr>
          <w:p w14:paraId="0CE3CBFE">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1A159077">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4853D9C1">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3D5A79D">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468C1E75">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087941FA">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EE4D4A2">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BBE2944">
            <w:pPr>
              <w:pStyle w:val="14"/>
              <w:keepNext w:val="0"/>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1B0C442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E40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6246CBB5">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64" w:type="dxa"/>
            <w:shd w:val="clear" w:color="auto" w:fill="auto"/>
            <w:vAlign w:val="center"/>
          </w:tcPr>
          <w:p w14:paraId="5101DA29">
            <w:pPr>
              <w:keepNext w:val="0"/>
              <w:keepLines w:val="0"/>
              <w:pageBreakBefore w:val="0"/>
              <w:kinsoku/>
              <w:wordWrap/>
              <w:overflowPunct/>
              <w:topLinePunct w:val="0"/>
              <w:bidi w:val="0"/>
              <w:spacing w:line="360" w:lineRule="exact"/>
              <w:jc w:val="center"/>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评标价的偏差率计算公式</w:t>
            </w:r>
          </w:p>
        </w:tc>
        <w:tc>
          <w:tcPr>
            <w:tcW w:w="7540" w:type="dxa"/>
            <w:shd w:val="clear" w:color="auto" w:fill="auto"/>
            <w:vAlign w:val="center"/>
          </w:tcPr>
          <w:p w14:paraId="4F1B36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eastAsia="zh-CN"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6218033C">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both"/>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2C7A101A">
      <w:pPr>
        <w:keepNext w:val="0"/>
        <w:keepLines w:val="0"/>
        <w:pageBreakBefore w:val="0"/>
        <w:kinsoku/>
        <w:wordWrap/>
        <w:overflowPunct/>
        <w:topLinePunct w:val="0"/>
        <w:bidi w:val="0"/>
        <w:spacing w:before="100" w:beforeAutospacing="1" w:line="3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勘察设计评分标准：</w:t>
      </w:r>
    </w:p>
    <w:tbl>
      <w:tblPr>
        <w:tblStyle w:val="6"/>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626"/>
        <w:gridCol w:w="550"/>
        <w:gridCol w:w="1097"/>
        <w:gridCol w:w="2062"/>
        <w:gridCol w:w="687"/>
        <w:gridCol w:w="3703"/>
      </w:tblGrid>
      <w:tr w14:paraId="067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5878" w:type="dxa"/>
            <w:gridSpan w:val="6"/>
            <w:shd w:val="clear" w:color="auto" w:fill="auto"/>
            <w:vAlign w:val="center"/>
          </w:tcPr>
          <w:p w14:paraId="61C88FCF">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1"/>
            </w:r>
          </w:p>
        </w:tc>
        <w:tc>
          <w:tcPr>
            <w:tcW w:w="3703" w:type="dxa"/>
            <w:vMerge w:val="restart"/>
            <w:shd w:val="clear" w:color="auto" w:fill="auto"/>
            <w:vAlign w:val="center"/>
          </w:tcPr>
          <w:p w14:paraId="6641D449">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5D05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shd w:val="clear" w:color="auto" w:fill="auto"/>
            <w:vAlign w:val="center"/>
          </w:tcPr>
          <w:p w14:paraId="0B4A4173">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76" w:type="dxa"/>
            <w:gridSpan w:val="2"/>
            <w:shd w:val="clear" w:color="auto" w:fill="auto"/>
            <w:vAlign w:val="center"/>
          </w:tcPr>
          <w:p w14:paraId="3ABD8BE1">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7" w:type="dxa"/>
            <w:shd w:val="clear" w:color="auto" w:fill="auto"/>
            <w:vAlign w:val="center"/>
          </w:tcPr>
          <w:p w14:paraId="14AC0BEF">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2062" w:type="dxa"/>
            <w:shd w:val="clear" w:color="auto" w:fill="auto"/>
            <w:vAlign w:val="center"/>
          </w:tcPr>
          <w:p w14:paraId="27529775">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687" w:type="dxa"/>
            <w:shd w:val="clear" w:color="auto" w:fill="auto"/>
            <w:vAlign w:val="center"/>
          </w:tcPr>
          <w:p w14:paraId="26892FDC">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703" w:type="dxa"/>
            <w:vMerge w:val="continue"/>
            <w:shd w:val="clear" w:color="auto" w:fill="auto"/>
          </w:tcPr>
          <w:p w14:paraId="77FDC1EB">
            <w:pPr>
              <w:keepNext w:val="0"/>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p>
        </w:tc>
      </w:tr>
      <w:tr w14:paraId="7CDE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56" w:type="dxa"/>
            <w:vMerge w:val="restart"/>
            <w:shd w:val="clear" w:color="auto" w:fill="auto"/>
            <w:vAlign w:val="center"/>
          </w:tcPr>
          <w:p w14:paraId="4413889D">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2.2.4</w:t>
            </w:r>
          </w:p>
          <w:p w14:paraId="2CA7C9E6">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(1)</w:t>
            </w:r>
          </w:p>
        </w:tc>
        <w:tc>
          <w:tcPr>
            <w:tcW w:w="1176" w:type="dxa"/>
            <w:gridSpan w:val="2"/>
            <w:vMerge w:val="restart"/>
            <w:shd w:val="clear" w:color="auto" w:fill="auto"/>
            <w:vAlign w:val="center"/>
          </w:tcPr>
          <w:p w14:paraId="3BF93CF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7" w:type="dxa"/>
            <w:vMerge w:val="restart"/>
            <w:shd w:val="clear" w:color="auto" w:fill="auto"/>
            <w:vAlign w:val="center"/>
          </w:tcPr>
          <w:p w14:paraId="63A5BE3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45分</w:t>
            </w:r>
          </w:p>
        </w:tc>
        <w:tc>
          <w:tcPr>
            <w:tcW w:w="2062" w:type="dxa"/>
            <w:shd w:val="clear" w:color="auto" w:fill="auto"/>
            <w:vAlign w:val="center"/>
          </w:tcPr>
          <w:p w14:paraId="687EBA3D">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w:t>
            </w:r>
            <w:r>
              <w:rPr>
                <w:rStyle w:val="15"/>
                <w:rFonts w:hint="eastAsia" w:ascii="宋体" w:hAnsi="宋体" w:eastAsia="宋体" w:cs="宋体"/>
                <w:color w:val="auto"/>
                <w:sz w:val="21"/>
                <w:szCs w:val="21"/>
                <w:highlight w:val="none"/>
                <w:shd w:val="clear" w:color="auto" w:fill="auto"/>
                <w:lang w:eastAsia="zh-CN"/>
              </w:rPr>
              <w:t>招标</w:t>
            </w:r>
            <w:r>
              <w:rPr>
                <w:rStyle w:val="15"/>
                <w:rFonts w:hint="eastAsia" w:ascii="宋体" w:hAnsi="宋体" w:eastAsia="宋体" w:cs="宋体"/>
                <w:color w:val="auto"/>
                <w:sz w:val="21"/>
                <w:szCs w:val="21"/>
                <w:highlight w:val="none"/>
                <w:shd w:val="clear" w:color="auto" w:fill="auto"/>
              </w:rPr>
              <w:t>项目的总体理解和认识</w:t>
            </w:r>
          </w:p>
        </w:tc>
        <w:tc>
          <w:tcPr>
            <w:tcW w:w="687" w:type="dxa"/>
            <w:shd w:val="clear" w:color="auto" w:fill="auto"/>
            <w:vAlign w:val="center"/>
          </w:tcPr>
          <w:p w14:paraId="60BB9ED5">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18C94811">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对项目设计的理解和认识基本正确得3分，理解深刻、认识全面、对设计思路把握准确，酌情加分，最高加2分。</w:t>
            </w:r>
          </w:p>
        </w:tc>
      </w:tr>
      <w:tr w14:paraId="4AA1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56" w:type="dxa"/>
            <w:vMerge w:val="continue"/>
            <w:shd w:val="clear" w:color="auto" w:fill="auto"/>
            <w:vAlign w:val="center"/>
          </w:tcPr>
          <w:p w14:paraId="7F5D13BF">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76" w:type="dxa"/>
            <w:gridSpan w:val="2"/>
            <w:vMerge w:val="continue"/>
            <w:shd w:val="clear" w:color="auto" w:fill="auto"/>
            <w:vAlign w:val="center"/>
          </w:tcPr>
          <w:p w14:paraId="30CB71E9">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7" w:type="dxa"/>
            <w:vMerge w:val="continue"/>
            <w:shd w:val="clear" w:color="auto" w:fill="auto"/>
            <w:vAlign w:val="center"/>
          </w:tcPr>
          <w:p w14:paraId="07DDC44D">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2062" w:type="dxa"/>
            <w:shd w:val="clear" w:color="auto" w:fill="auto"/>
            <w:vAlign w:val="center"/>
          </w:tcPr>
          <w:p w14:paraId="61C06A7A">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初步设计阶段地质勘察、控制测量、地形图测绘、工程测量、外业调查方案</w:t>
            </w:r>
          </w:p>
        </w:tc>
        <w:tc>
          <w:tcPr>
            <w:tcW w:w="687" w:type="dxa"/>
            <w:shd w:val="clear" w:color="auto" w:fill="auto"/>
            <w:vAlign w:val="center"/>
          </w:tcPr>
          <w:p w14:paraId="2DC1C67A">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7DE80F55">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基本合理得3分，方案内容全面、科学合理、可操作性强，酌情加分，最高加2分。</w:t>
            </w:r>
          </w:p>
        </w:tc>
      </w:tr>
      <w:tr w14:paraId="6EF7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56" w:type="dxa"/>
            <w:vMerge w:val="continue"/>
            <w:shd w:val="clear" w:color="auto" w:fill="auto"/>
            <w:vAlign w:val="center"/>
          </w:tcPr>
          <w:p w14:paraId="2387F558">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31DC020B">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60472800">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24D67732">
            <w:pPr>
              <w:keepNext w:val="0"/>
              <w:keepLines w:val="0"/>
              <w:pageBreakBefore w:val="0"/>
              <w:kinsoku/>
              <w:wordWrap/>
              <w:overflowPunct/>
              <w:topLinePunct w:val="0"/>
              <w:bidi w:val="0"/>
              <w:spacing w:line="360" w:lineRule="exact"/>
              <w:ind w:right="113"/>
              <w:jc w:val="center"/>
              <w:rPr>
                <w:rStyle w:val="15"/>
                <w:rFonts w:hint="eastAsia" w:ascii="宋体" w:hAnsi="宋体" w:eastAsia="宋体" w:cs="宋体"/>
                <w:color w:val="auto"/>
                <w:sz w:val="21"/>
                <w:szCs w:val="21"/>
                <w:highlight w:val="none"/>
                <w:shd w:val="clear" w:color="auto" w:fill="auto"/>
                <w:lang w:val="en-US" w:eastAsia="zh-CN" w:bidi="ar-SA"/>
              </w:rPr>
            </w:pPr>
            <w:r>
              <w:rPr>
                <w:rFonts w:hint="eastAsia" w:ascii="宋体" w:hAnsi="宋体" w:eastAsia="宋体" w:cs="宋体"/>
                <w:sz w:val="21"/>
                <w:szCs w:val="21"/>
                <w:highlight w:val="none"/>
              </w:rPr>
              <w:t>初步设计的内业设计方案</w:t>
            </w:r>
          </w:p>
        </w:tc>
        <w:tc>
          <w:tcPr>
            <w:tcW w:w="687" w:type="dxa"/>
            <w:shd w:val="clear" w:color="auto" w:fill="auto"/>
            <w:vAlign w:val="center"/>
          </w:tcPr>
          <w:p w14:paraId="52A781EB">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7分</w:t>
            </w:r>
          </w:p>
        </w:tc>
        <w:tc>
          <w:tcPr>
            <w:tcW w:w="3703" w:type="dxa"/>
            <w:shd w:val="clear" w:color="auto" w:fill="auto"/>
            <w:vAlign w:val="center"/>
          </w:tcPr>
          <w:p w14:paraId="7F2FFC85">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基本合理得4.2分，方案内容全面、科学合理、可操作性强，酌情加分，最高加2.8分。</w:t>
            </w:r>
          </w:p>
        </w:tc>
      </w:tr>
      <w:tr w14:paraId="27BD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6" w:type="dxa"/>
            <w:vMerge w:val="continue"/>
            <w:shd w:val="clear" w:color="auto" w:fill="auto"/>
            <w:vAlign w:val="center"/>
          </w:tcPr>
          <w:p w14:paraId="2427747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18ABC955">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11577C0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643DCA38">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专项评估实施方案</w:t>
            </w:r>
          </w:p>
        </w:tc>
        <w:tc>
          <w:tcPr>
            <w:tcW w:w="687" w:type="dxa"/>
            <w:shd w:val="clear" w:color="auto" w:fill="auto"/>
            <w:vAlign w:val="center"/>
          </w:tcPr>
          <w:p w14:paraId="3183B098">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241A806D">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基本合理得3分，方案内容全面、科学合理、可操作性强，酌情加分，最高加2分。</w:t>
            </w:r>
          </w:p>
        </w:tc>
      </w:tr>
      <w:tr w14:paraId="2BCF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6" w:type="dxa"/>
            <w:vMerge w:val="continue"/>
            <w:shd w:val="clear" w:color="auto" w:fill="auto"/>
            <w:vAlign w:val="center"/>
          </w:tcPr>
          <w:p w14:paraId="2FE9B0ED">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33353BE1">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1C470108">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6AFF3EA9">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施工图设计阶段地质勘察、外业调查方案</w:t>
            </w:r>
          </w:p>
        </w:tc>
        <w:tc>
          <w:tcPr>
            <w:tcW w:w="687" w:type="dxa"/>
            <w:shd w:val="clear" w:color="auto" w:fill="auto"/>
            <w:vAlign w:val="center"/>
          </w:tcPr>
          <w:p w14:paraId="5D13C06B">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59C9BFC8">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基本合理得3分，方案内容全面、科学合理、可操作性强，酌情加分，最高加2分。</w:t>
            </w:r>
          </w:p>
        </w:tc>
      </w:tr>
      <w:tr w14:paraId="23A2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56" w:type="dxa"/>
            <w:vMerge w:val="continue"/>
            <w:shd w:val="clear" w:color="auto" w:fill="auto"/>
            <w:vAlign w:val="center"/>
          </w:tcPr>
          <w:p w14:paraId="48C82959">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41E727D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5BEFCA7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1936A733">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施工图设计的</w:t>
            </w:r>
          </w:p>
          <w:p w14:paraId="60B907F2">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内业设计方案</w:t>
            </w:r>
          </w:p>
        </w:tc>
        <w:tc>
          <w:tcPr>
            <w:tcW w:w="687" w:type="dxa"/>
            <w:shd w:val="clear" w:color="auto" w:fill="auto"/>
            <w:vAlign w:val="center"/>
          </w:tcPr>
          <w:p w14:paraId="3572C680">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8分</w:t>
            </w:r>
          </w:p>
        </w:tc>
        <w:tc>
          <w:tcPr>
            <w:tcW w:w="3703" w:type="dxa"/>
            <w:shd w:val="clear" w:color="auto" w:fill="auto"/>
            <w:vAlign w:val="center"/>
          </w:tcPr>
          <w:p w14:paraId="0F35F272">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基本合理得4.8分，方案内容全面、科学合理、可操作性强，酌情加分，最高加3.2分。</w:t>
            </w:r>
          </w:p>
        </w:tc>
      </w:tr>
      <w:tr w14:paraId="41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56" w:type="dxa"/>
            <w:vMerge w:val="continue"/>
            <w:shd w:val="clear" w:color="auto" w:fill="auto"/>
            <w:vAlign w:val="center"/>
          </w:tcPr>
          <w:p w14:paraId="35ACAFD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3CE3B8C2">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0733AD8B">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64955069">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勘察设计的质量保证方案、进度保证方案、安全保证方案</w:t>
            </w:r>
          </w:p>
        </w:tc>
        <w:tc>
          <w:tcPr>
            <w:tcW w:w="687" w:type="dxa"/>
            <w:shd w:val="clear" w:color="auto" w:fill="auto"/>
            <w:vAlign w:val="center"/>
          </w:tcPr>
          <w:p w14:paraId="4F3ABEB6">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1BB31B8B">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基本合理得3分，方案内容全面、科学合理、可操作性强，酌情加分，最高加2分。</w:t>
            </w:r>
          </w:p>
        </w:tc>
      </w:tr>
      <w:tr w14:paraId="2478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56" w:type="dxa"/>
            <w:vMerge w:val="continue"/>
            <w:shd w:val="clear" w:color="auto" w:fill="auto"/>
            <w:vAlign w:val="center"/>
          </w:tcPr>
          <w:p w14:paraId="1312BC70">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76" w:type="dxa"/>
            <w:gridSpan w:val="2"/>
            <w:vMerge w:val="continue"/>
            <w:shd w:val="clear" w:color="auto" w:fill="auto"/>
            <w:vAlign w:val="center"/>
          </w:tcPr>
          <w:p w14:paraId="50D3D533">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69A6EE6D">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4415B0D3">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后续服务的安排及保证方案</w:t>
            </w:r>
          </w:p>
        </w:tc>
        <w:tc>
          <w:tcPr>
            <w:tcW w:w="687" w:type="dxa"/>
            <w:shd w:val="clear" w:color="auto" w:fill="auto"/>
            <w:vAlign w:val="center"/>
          </w:tcPr>
          <w:p w14:paraId="0F2D77B5">
            <w:pPr>
              <w:keepNext w:val="0"/>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3703" w:type="dxa"/>
            <w:shd w:val="clear" w:color="auto" w:fill="auto"/>
            <w:vAlign w:val="center"/>
          </w:tcPr>
          <w:p w14:paraId="5E560131">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基本合理得3分，方案内容全面、科学合理、可操作性强，酌情加分，最高加2分。</w:t>
            </w:r>
          </w:p>
          <w:p w14:paraId="61006772">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p>
        </w:tc>
      </w:tr>
      <w:tr w14:paraId="6C82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6" w:type="dxa"/>
            <w:vMerge w:val="restart"/>
            <w:shd w:val="clear" w:color="auto" w:fill="auto"/>
            <w:vAlign w:val="center"/>
          </w:tcPr>
          <w:p w14:paraId="41104F39">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 (2)</w:t>
            </w:r>
          </w:p>
        </w:tc>
        <w:tc>
          <w:tcPr>
            <w:tcW w:w="1176" w:type="dxa"/>
            <w:gridSpan w:val="2"/>
            <w:vMerge w:val="restart"/>
            <w:shd w:val="clear" w:color="auto" w:fill="auto"/>
            <w:vAlign w:val="center"/>
          </w:tcPr>
          <w:p w14:paraId="29BC1779">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7" w:type="dxa"/>
            <w:vMerge w:val="restart"/>
            <w:shd w:val="clear" w:color="auto" w:fill="auto"/>
            <w:vAlign w:val="center"/>
          </w:tcPr>
          <w:p w14:paraId="2FDD47A9">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20分</w:t>
            </w:r>
          </w:p>
        </w:tc>
        <w:tc>
          <w:tcPr>
            <w:tcW w:w="2062" w:type="dxa"/>
            <w:shd w:val="clear" w:color="auto" w:fill="auto"/>
            <w:vAlign w:val="center"/>
          </w:tcPr>
          <w:p w14:paraId="5712FBE7">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E56C123">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687" w:type="dxa"/>
            <w:shd w:val="clear" w:color="auto" w:fill="auto"/>
            <w:vAlign w:val="center"/>
          </w:tcPr>
          <w:p w14:paraId="313C04A0">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10分</w:t>
            </w:r>
          </w:p>
        </w:tc>
        <w:tc>
          <w:tcPr>
            <w:tcW w:w="3703" w:type="dxa"/>
            <w:shd w:val="clear" w:color="auto" w:fill="auto"/>
            <w:vAlign w:val="center"/>
          </w:tcPr>
          <w:p w14:paraId="668A4EB5">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满足最低资格要求得6分。</w:t>
            </w:r>
          </w:p>
          <w:p w14:paraId="62FA54C3">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近5年内担任过国内新建、改扩建高速公路的初步设计阶段或</w:t>
            </w:r>
            <w:bookmarkStart w:id="17" w:name="_GoBack"/>
            <w:r>
              <w:rPr>
                <w:rFonts w:hint="eastAsia" w:ascii="宋体" w:hAnsi="宋体" w:eastAsia="宋体" w:cs="宋体"/>
                <w:sz w:val="21"/>
                <w:szCs w:val="21"/>
                <w:highlight w:val="none"/>
              </w:rPr>
              <w:t>施工图设计</w:t>
            </w:r>
            <w:bookmarkEnd w:id="17"/>
            <w:r>
              <w:rPr>
                <w:rFonts w:hint="eastAsia" w:ascii="宋体" w:hAnsi="宋体" w:eastAsia="宋体" w:cs="宋体"/>
                <w:sz w:val="21"/>
                <w:szCs w:val="21"/>
                <w:highlight w:val="none"/>
              </w:rPr>
              <w:t>阶段项目负责人的，每个项目加2分，最高加4分。</w:t>
            </w:r>
          </w:p>
          <w:p w14:paraId="3892A2F8">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注：1个合同的个人业绩计为1项个人业绩。</w:t>
            </w:r>
          </w:p>
        </w:tc>
      </w:tr>
      <w:tr w14:paraId="3A8F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56" w:type="dxa"/>
            <w:vMerge w:val="continue"/>
            <w:shd w:val="clear" w:color="auto" w:fill="auto"/>
            <w:vAlign w:val="center"/>
          </w:tcPr>
          <w:p w14:paraId="7119278F">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76" w:type="dxa"/>
            <w:gridSpan w:val="2"/>
            <w:vMerge w:val="continue"/>
            <w:shd w:val="clear" w:color="auto" w:fill="auto"/>
            <w:vAlign w:val="center"/>
          </w:tcPr>
          <w:p w14:paraId="6D0F7E53">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7" w:type="dxa"/>
            <w:vMerge w:val="continue"/>
            <w:shd w:val="clear" w:color="auto" w:fill="auto"/>
            <w:vAlign w:val="center"/>
          </w:tcPr>
          <w:p w14:paraId="066E2D38">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shd w:val="clear" w:color="auto" w:fill="auto"/>
            <w:vAlign w:val="center"/>
          </w:tcPr>
          <w:p w14:paraId="4BC96295">
            <w:pPr>
              <w:keepNext w:val="0"/>
              <w:keepLines w:val="0"/>
              <w:pageBreakBefore w:val="0"/>
              <w:kinsoku/>
              <w:wordWrap/>
              <w:overflowPunct/>
              <w:topLinePunct w:val="0"/>
              <w:bidi w:val="0"/>
              <w:spacing w:line="360" w:lineRule="exact"/>
              <w:ind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分项负责人</w:t>
            </w:r>
          </w:p>
          <w:p w14:paraId="07D7D289">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sz w:val="21"/>
                <w:szCs w:val="21"/>
                <w:highlight w:val="none"/>
              </w:rPr>
              <w:t>任职资格与业绩</w:t>
            </w:r>
          </w:p>
        </w:tc>
        <w:tc>
          <w:tcPr>
            <w:tcW w:w="687" w:type="dxa"/>
            <w:shd w:val="clear" w:color="auto" w:fill="auto"/>
            <w:vAlign w:val="center"/>
          </w:tcPr>
          <w:p w14:paraId="7DB4948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10分</w:t>
            </w:r>
          </w:p>
        </w:tc>
        <w:tc>
          <w:tcPr>
            <w:tcW w:w="3703" w:type="dxa"/>
            <w:shd w:val="clear" w:color="auto" w:fill="auto"/>
            <w:vAlign w:val="center"/>
          </w:tcPr>
          <w:p w14:paraId="13B2F92E">
            <w:pPr>
              <w:keepNext w:val="0"/>
              <w:keepLines w:val="0"/>
              <w:pageBreakBefore w:val="0"/>
              <w:kinsoku/>
              <w:wordWrap/>
              <w:overflowPunct/>
              <w:topLinePunct w:val="0"/>
              <w:bidi w:val="0"/>
              <w:spacing w:line="360" w:lineRule="exact"/>
              <w:ind w:right="113"/>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满足最低资格要求得6分。</w:t>
            </w:r>
          </w:p>
          <w:p w14:paraId="540E102F">
            <w:pPr>
              <w:keepNext w:val="0"/>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近5年内担任过国内新建、改扩建高速公路的初步设计阶段或施工图设计阶段分项负责人的，每个人每个项目加0.5分，最高加4分。</w:t>
            </w:r>
          </w:p>
        </w:tc>
      </w:tr>
      <w:tr w14:paraId="5A38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856" w:type="dxa"/>
            <w:shd w:val="clear" w:color="auto" w:fill="auto"/>
            <w:vAlign w:val="center"/>
          </w:tcPr>
          <w:p w14:paraId="3669E330">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 (3)</w:t>
            </w:r>
          </w:p>
        </w:tc>
        <w:tc>
          <w:tcPr>
            <w:tcW w:w="1176" w:type="dxa"/>
            <w:gridSpan w:val="2"/>
            <w:shd w:val="clear" w:color="auto" w:fill="auto"/>
            <w:vAlign w:val="center"/>
          </w:tcPr>
          <w:p w14:paraId="173D85A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7" w:type="dxa"/>
            <w:shd w:val="clear" w:color="auto" w:fill="auto"/>
            <w:vAlign w:val="center"/>
          </w:tcPr>
          <w:p w14:paraId="2E3D09A6">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10分</w:t>
            </w:r>
          </w:p>
        </w:tc>
        <w:tc>
          <w:tcPr>
            <w:tcW w:w="6452" w:type="dxa"/>
            <w:gridSpan w:val="3"/>
            <w:shd w:val="clear" w:color="auto" w:fill="auto"/>
            <w:vAlign w:val="center"/>
          </w:tcPr>
          <w:p w14:paraId="51C6D3EC">
            <w:pPr>
              <w:keepNext w:val="0"/>
              <w:keepLines w:val="0"/>
              <w:pageBreakBefore w:val="0"/>
              <w:kinsoku/>
              <w:wordWrap/>
              <w:overflowPunct/>
              <w:topLinePunct w:val="0"/>
              <w:bidi w:val="0"/>
              <w:adjustRightInd w:val="0"/>
              <w:snapToGrid w:val="0"/>
              <w:spacing w:line="360" w:lineRule="exac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w:t>
            </w:r>
          </w:p>
          <w:p w14:paraId="00130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w:t>
            </w:r>
          </w:p>
          <w:p w14:paraId="0D9A45E8">
            <w:pPr>
              <w:keepNext w:val="0"/>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color w:val="auto"/>
                <w:sz w:val="21"/>
                <w:szCs w:val="21"/>
                <w:highlight w:val="none"/>
              </w:rPr>
              <w:t>（2）如果投标人的评标价≤评标基准价，则评标价得分=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0.05。</w:t>
            </w:r>
          </w:p>
        </w:tc>
      </w:tr>
      <w:tr w14:paraId="281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3E7DA205">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626" w:type="dxa"/>
            <w:vMerge w:val="restart"/>
            <w:shd w:val="clear" w:color="auto" w:fill="auto"/>
            <w:vAlign w:val="center"/>
          </w:tcPr>
          <w:p w14:paraId="74BD7BF8">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50" w:type="dxa"/>
            <w:shd w:val="clear" w:color="auto" w:fill="auto"/>
            <w:vAlign w:val="center"/>
          </w:tcPr>
          <w:p w14:paraId="2449D75A">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7" w:type="dxa"/>
            <w:shd w:val="clear" w:color="auto" w:fill="auto"/>
            <w:vAlign w:val="center"/>
          </w:tcPr>
          <w:p w14:paraId="3FD74DB8">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2062" w:type="dxa"/>
            <w:shd w:val="clear" w:color="auto" w:fill="auto"/>
            <w:vAlign w:val="center"/>
          </w:tcPr>
          <w:p w14:paraId="41CD6442">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687" w:type="dxa"/>
            <w:shd w:val="clear" w:color="auto" w:fill="auto"/>
            <w:vAlign w:val="center"/>
          </w:tcPr>
          <w:p w14:paraId="7F8C1EB3">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3703" w:type="dxa"/>
            <w:shd w:val="clear" w:color="auto" w:fill="auto"/>
            <w:vAlign w:val="center"/>
          </w:tcPr>
          <w:p w14:paraId="3D82BA5B">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满足最低资格条件得12分。</w:t>
            </w:r>
          </w:p>
          <w:p w14:paraId="5B33FC50">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在满足最低资格条件基础上，每增加一项最低资格条件要求的业绩加4分，最多加8分。</w:t>
            </w:r>
          </w:p>
          <w:p w14:paraId="74637F4C">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注：以联合体形式投标的，只计算联合体牵头人业绩。</w:t>
            </w:r>
          </w:p>
        </w:tc>
      </w:tr>
      <w:tr w14:paraId="2A05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6" w:type="dxa"/>
            <w:vMerge w:val="continue"/>
            <w:shd w:val="clear" w:color="auto" w:fill="auto"/>
            <w:vAlign w:val="center"/>
          </w:tcPr>
          <w:p w14:paraId="277983E2">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26" w:type="dxa"/>
            <w:vMerge w:val="continue"/>
            <w:shd w:val="clear" w:color="auto" w:fill="auto"/>
            <w:vAlign w:val="center"/>
          </w:tcPr>
          <w:p w14:paraId="7BC53ED4">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50" w:type="dxa"/>
            <w:vMerge w:val="restart"/>
            <w:shd w:val="clear" w:color="auto" w:fill="auto"/>
            <w:vAlign w:val="center"/>
          </w:tcPr>
          <w:p w14:paraId="59084107">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2CB386A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7" w:type="dxa"/>
            <w:vMerge w:val="restart"/>
            <w:shd w:val="clear" w:color="auto" w:fill="auto"/>
            <w:vAlign w:val="center"/>
          </w:tcPr>
          <w:p w14:paraId="7E42929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5分</w:t>
            </w:r>
          </w:p>
        </w:tc>
        <w:tc>
          <w:tcPr>
            <w:tcW w:w="2062" w:type="dxa"/>
            <w:vMerge w:val="restart"/>
            <w:shd w:val="clear" w:color="auto" w:fill="auto"/>
            <w:vAlign w:val="center"/>
          </w:tcPr>
          <w:p w14:paraId="5AFE4202">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w:t>
            </w:r>
          </w:p>
        </w:tc>
        <w:tc>
          <w:tcPr>
            <w:tcW w:w="687" w:type="dxa"/>
            <w:shd w:val="clear" w:color="auto" w:fill="auto"/>
            <w:vAlign w:val="center"/>
          </w:tcPr>
          <w:p w14:paraId="67372582">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kern w:val="20"/>
                <w:sz w:val="21"/>
                <w:szCs w:val="21"/>
                <w:highlight w:val="none"/>
                <w:lang w:val="en-US" w:eastAsia="zh-CN" w:bidi="ar-SA"/>
              </w:rPr>
            </w:pPr>
            <w:r>
              <w:rPr>
                <w:rFonts w:hint="eastAsia" w:ascii="宋体" w:hAnsi="宋体" w:eastAsia="宋体" w:cs="宋体"/>
                <w:kern w:val="20"/>
                <w:sz w:val="21"/>
                <w:szCs w:val="21"/>
                <w:highlight w:val="none"/>
                <w:lang w:val="en-US" w:eastAsia="zh-CN"/>
              </w:rPr>
              <w:t>5分</w:t>
            </w:r>
          </w:p>
        </w:tc>
        <w:tc>
          <w:tcPr>
            <w:tcW w:w="3703" w:type="dxa"/>
            <w:shd w:val="clear" w:color="auto" w:fill="auto"/>
            <w:vAlign w:val="center"/>
          </w:tcPr>
          <w:p w14:paraId="048CD647">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AA级</w:t>
            </w:r>
          </w:p>
        </w:tc>
      </w:tr>
      <w:tr w14:paraId="2032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6" w:type="dxa"/>
            <w:vMerge w:val="continue"/>
            <w:shd w:val="clear" w:color="auto" w:fill="auto"/>
            <w:vAlign w:val="center"/>
          </w:tcPr>
          <w:p w14:paraId="37E65B3D">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26" w:type="dxa"/>
            <w:vMerge w:val="continue"/>
            <w:shd w:val="clear" w:color="auto" w:fill="auto"/>
            <w:vAlign w:val="center"/>
          </w:tcPr>
          <w:p w14:paraId="3E70DB2C">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50" w:type="dxa"/>
            <w:vMerge w:val="continue"/>
            <w:shd w:val="clear" w:color="auto" w:fill="auto"/>
            <w:vAlign w:val="center"/>
          </w:tcPr>
          <w:p w14:paraId="0FE26E2B">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2AB910E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vMerge w:val="continue"/>
            <w:shd w:val="clear" w:color="auto" w:fill="auto"/>
            <w:vAlign w:val="center"/>
          </w:tcPr>
          <w:p w14:paraId="4CEC4A59">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687" w:type="dxa"/>
            <w:shd w:val="clear" w:color="auto" w:fill="auto"/>
            <w:vAlign w:val="center"/>
          </w:tcPr>
          <w:p w14:paraId="5727DDDC">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kern w:val="20"/>
                <w:sz w:val="21"/>
                <w:szCs w:val="21"/>
                <w:highlight w:val="none"/>
                <w:lang w:val="en-US" w:eastAsia="zh-CN"/>
              </w:rPr>
            </w:pPr>
            <w:r>
              <w:rPr>
                <w:rFonts w:hint="eastAsia" w:ascii="宋体" w:hAnsi="宋体" w:eastAsia="宋体" w:cs="宋体"/>
                <w:kern w:val="20"/>
                <w:sz w:val="21"/>
                <w:szCs w:val="21"/>
                <w:highlight w:val="none"/>
                <w:lang w:val="en-US" w:eastAsia="zh-CN"/>
              </w:rPr>
              <w:t>4分</w:t>
            </w:r>
          </w:p>
        </w:tc>
        <w:tc>
          <w:tcPr>
            <w:tcW w:w="3703" w:type="dxa"/>
            <w:shd w:val="clear" w:color="auto" w:fill="auto"/>
            <w:vAlign w:val="center"/>
          </w:tcPr>
          <w:p w14:paraId="032BD796">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A级</w:t>
            </w:r>
          </w:p>
        </w:tc>
      </w:tr>
      <w:tr w14:paraId="7E68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6" w:type="dxa"/>
            <w:vMerge w:val="continue"/>
            <w:shd w:val="clear" w:color="auto" w:fill="auto"/>
            <w:vAlign w:val="center"/>
          </w:tcPr>
          <w:p w14:paraId="424046B4">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26" w:type="dxa"/>
            <w:vMerge w:val="continue"/>
            <w:shd w:val="clear" w:color="auto" w:fill="auto"/>
            <w:vAlign w:val="center"/>
          </w:tcPr>
          <w:p w14:paraId="4458A793">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50" w:type="dxa"/>
            <w:vMerge w:val="continue"/>
            <w:shd w:val="clear" w:color="auto" w:fill="auto"/>
            <w:vAlign w:val="center"/>
          </w:tcPr>
          <w:p w14:paraId="655B8162">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188F63F5">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vMerge w:val="continue"/>
            <w:shd w:val="clear" w:color="auto" w:fill="auto"/>
            <w:vAlign w:val="center"/>
          </w:tcPr>
          <w:p w14:paraId="710CCB40">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687" w:type="dxa"/>
            <w:shd w:val="clear" w:color="auto" w:fill="auto"/>
            <w:vAlign w:val="center"/>
          </w:tcPr>
          <w:p w14:paraId="134A45B2">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kern w:val="20"/>
                <w:sz w:val="21"/>
                <w:szCs w:val="21"/>
                <w:highlight w:val="none"/>
                <w:lang w:val="en-US" w:eastAsia="zh-CN" w:bidi="ar-SA"/>
              </w:rPr>
            </w:pPr>
            <w:r>
              <w:rPr>
                <w:rFonts w:hint="eastAsia" w:ascii="宋体" w:hAnsi="宋体" w:eastAsia="宋体" w:cs="宋体"/>
                <w:kern w:val="20"/>
                <w:sz w:val="21"/>
                <w:szCs w:val="21"/>
                <w:highlight w:val="none"/>
                <w:lang w:val="en-US" w:eastAsia="zh-CN"/>
              </w:rPr>
              <w:t>3分</w:t>
            </w:r>
          </w:p>
        </w:tc>
        <w:tc>
          <w:tcPr>
            <w:tcW w:w="3703" w:type="dxa"/>
            <w:shd w:val="clear" w:color="auto" w:fill="auto"/>
            <w:vAlign w:val="center"/>
          </w:tcPr>
          <w:p w14:paraId="69B976B6">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B级</w:t>
            </w:r>
          </w:p>
        </w:tc>
      </w:tr>
      <w:tr w14:paraId="02B0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6" w:type="dxa"/>
            <w:vMerge w:val="continue"/>
            <w:shd w:val="clear" w:color="auto" w:fill="auto"/>
            <w:vAlign w:val="center"/>
          </w:tcPr>
          <w:p w14:paraId="3B6BAD1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26" w:type="dxa"/>
            <w:vMerge w:val="continue"/>
            <w:shd w:val="clear" w:color="auto" w:fill="auto"/>
            <w:vAlign w:val="center"/>
          </w:tcPr>
          <w:p w14:paraId="127A8FEB">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50" w:type="dxa"/>
            <w:vMerge w:val="continue"/>
            <w:shd w:val="clear" w:color="auto" w:fill="auto"/>
            <w:vAlign w:val="center"/>
          </w:tcPr>
          <w:p w14:paraId="265F60E6">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0E0AF6E3">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2062" w:type="dxa"/>
            <w:vMerge w:val="continue"/>
            <w:shd w:val="clear" w:color="auto" w:fill="auto"/>
            <w:vAlign w:val="center"/>
          </w:tcPr>
          <w:p w14:paraId="53A52249">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687" w:type="dxa"/>
            <w:shd w:val="clear" w:color="auto" w:fill="auto"/>
            <w:vAlign w:val="center"/>
          </w:tcPr>
          <w:p w14:paraId="42260E3B">
            <w:pPr>
              <w:keepNext w:val="0"/>
              <w:keepLines w:val="0"/>
              <w:pageBreakBefore w:val="0"/>
              <w:kinsoku/>
              <w:wordWrap/>
              <w:overflowPunct/>
              <w:topLinePunct w:val="0"/>
              <w:bidi w:val="0"/>
              <w:adjustRightInd w:val="0"/>
              <w:snapToGrid w:val="0"/>
              <w:spacing w:line="360" w:lineRule="exact"/>
              <w:jc w:val="center"/>
              <w:rPr>
                <w:rFonts w:hint="eastAsia" w:ascii="宋体" w:hAnsi="宋体" w:eastAsia="宋体" w:cs="宋体"/>
                <w:kern w:val="20"/>
                <w:sz w:val="21"/>
                <w:szCs w:val="21"/>
                <w:highlight w:val="none"/>
                <w:lang w:val="en-US" w:eastAsia="zh-CN" w:bidi="ar-SA"/>
              </w:rPr>
            </w:pPr>
            <w:r>
              <w:rPr>
                <w:rFonts w:hint="eastAsia" w:ascii="宋体" w:hAnsi="宋体" w:eastAsia="宋体" w:cs="宋体"/>
                <w:kern w:val="20"/>
                <w:sz w:val="21"/>
                <w:szCs w:val="21"/>
                <w:highlight w:val="none"/>
                <w:lang w:val="en-US" w:eastAsia="zh-CN"/>
              </w:rPr>
              <w:t>0分</w:t>
            </w:r>
          </w:p>
        </w:tc>
        <w:tc>
          <w:tcPr>
            <w:tcW w:w="3703" w:type="dxa"/>
            <w:shd w:val="clear" w:color="auto" w:fill="auto"/>
            <w:vAlign w:val="center"/>
          </w:tcPr>
          <w:p w14:paraId="107FE847">
            <w:pPr>
              <w:keepNext w:val="0"/>
              <w:keepLines w:val="0"/>
              <w:pageBreakBefore w:val="0"/>
              <w:kinsoku/>
              <w:wordWrap/>
              <w:overflowPunct/>
              <w:topLinePunct w:val="0"/>
              <w:bidi w:val="0"/>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C级、D级</w:t>
            </w:r>
          </w:p>
        </w:tc>
      </w:tr>
      <w:tr w14:paraId="6FCD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6" w:type="dxa"/>
            <w:vMerge w:val="continue"/>
            <w:shd w:val="clear" w:color="auto" w:fill="auto"/>
            <w:vAlign w:val="center"/>
          </w:tcPr>
          <w:p w14:paraId="1F5D4A13">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26" w:type="dxa"/>
            <w:vMerge w:val="continue"/>
            <w:shd w:val="clear" w:color="auto" w:fill="auto"/>
            <w:vAlign w:val="center"/>
          </w:tcPr>
          <w:p w14:paraId="7733DE0C">
            <w:pPr>
              <w:keepNext w:val="0"/>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50" w:type="dxa"/>
            <w:vMerge w:val="continue"/>
            <w:shd w:val="clear" w:color="auto" w:fill="auto"/>
            <w:vAlign w:val="center"/>
          </w:tcPr>
          <w:p w14:paraId="684D59BB">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7" w:type="dxa"/>
            <w:vMerge w:val="continue"/>
            <w:shd w:val="clear" w:color="auto" w:fill="auto"/>
            <w:vAlign w:val="center"/>
          </w:tcPr>
          <w:p w14:paraId="085A71CE">
            <w:pPr>
              <w:keepNext w:val="0"/>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6452" w:type="dxa"/>
            <w:gridSpan w:val="3"/>
            <w:shd w:val="clear" w:color="auto" w:fill="auto"/>
            <w:vAlign w:val="center"/>
          </w:tcPr>
          <w:p w14:paraId="681D1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投标人的信用等级按照以下</w:t>
            </w:r>
            <w:r>
              <w:rPr>
                <w:rFonts w:hint="eastAsia" w:ascii="宋体" w:hAnsi="宋体" w:eastAsia="宋体" w:cs="宋体"/>
                <w:color w:val="auto"/>
                <w:sz w:val="21"/>
                <w:szCs w:val="21"/>
                <w:highlight w:val="none"/>
                <w:lang w:val="en-US" w:eastAsia="zh-CN"/>
              </w:rPr>
              <w:t>原则</w:t>
            </w:r>
            <w:r>
              <w:rPr>
                <w:rFonts w:hint="eastAsia" w:ascii="宋体" w:hAnsi="宋体" w:eastAsia="宋体" w:cs="宋体"/>
                <w:color w:val="auto"/>
                <w:sz w:val="21"/>
                <w:szCs w:val="21"/>
                <w:highlight w:val="none"/>
              </w:rPr>
              <w:t>采用：</w:t>
            </w:r>
          </w:p>
          <w:p w14:paraId="018091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采用吉林省交通运输厅发布的《关于发布吉林省202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年度公路建设市场省级信用评价结果的通告》中的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设计企业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以下简称“吉林省评价”</w:t>
            </w:r>
            <w:r>
              <w:rPr>
                <w:rFonts w:hint="eastAsia" w:ascii="宋体" w:hAnsi="宋体" w:eastAsia="宋体" w:cs="宋体"/>
                <w:color w:val="auto"/>
                <w:sz w:val="21"/>
                <w:szCs w:val="21"/>
                <w:highlight w:val="none"/>
                <w:lang w:eastAsia="zh-CN"/>
              </w:rPr>
              <w:t>）；</w:t>
            </w:r>
          </w:p>
          <w:p w14:paraId="596F74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rPr>
              <w:t>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全国公路从业单位信用评价结果”中投标人的202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信用等级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以下简称“全国评价”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02A2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投标人无以上信用评价时，若未列入交通运输部“全国公路建设市场监督管理系统”中“不良信用记录”的，按A级对待，否则按</w:t>
            </w:r>
            <w:r>
              <w:rPr>
                <w:rFonts w:hint="eastAsia" w:ascii="宋体" w:hAnsi="宋体" w:eastAsia="宋体" w:cs="宋体"/>
                <w:sz w:val="21"/>
                <w:szCs w:val="21"/>
                <w:highlight w:val="none"/>
              </w:rPr>
              <w:t>C级</w:t>
            </w:r>
            <w:r>
              <w:rPr>
                <w:rFonts w:hint="eastAsia" w:ascii="宋体" w:hAnsi="宋体" w:eastAsia="宋体" w:cs="宋体"/>
                <w:color w:val="auto"/>
                <w:sz w:val="21"/>
                <w:szCs w:val="21"/>
                <w:highlight w:val="none"/>
              </w:rPr>
              <w:t>对待</w:t>
            </w:r>
            <w:r>
              <w:rPr>
                <w:rFonts w:hint="eastAsia" w:ascii="宋体" w:hAnsi="宋体" w:eastAsia="宋体" w:cs="宋体"/>
                <w:color w:val="auto"/>
                <w:sz w:val="21"/>
                <w:szCs w:val="21"/>
                <w:highlight w:val="none"/>
                <w:lang w:eastAsia="zh-CN"/>
              </w:rPr>
              <w:t>；</w:t>
            </w:r>
          </w:p>
          <w:p w14:paraId="607B0D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投标人既有吉林省评价又有全国评价的，采用等级较低的信用评价结果；</w:t>
            </w:r>
          </w:p>
          <w:p w14:paraId="4CADCC17">
            <w:pPr>
              <w:keepNext w:val="0"/>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以联合体形式</w:t>
            </w:r>
            <w:r>
              <w:rPr>
                <w:rFonts w:hint="eastAsia" w:ascii="宋体" w:hAnsi="宋体" w:eastAsia="宋体" w:cs="宋体"/>
                <w:color w:val="auto"/>
                <w:sz w:val="21"/>
                <w:szCs w:val="21"/>
                <w:highlight w:val="none"/>
                <w:lang w:val="en-US" w:eastAsia="zh-CN"/>
              </w:rPr>
              <w:t>参与</w:t>
            </w:r>
            <w:r>
              <w:rPr>
                <w:rFonts w:hint="eastAsia" w:ascii="宋体" w:hAnsi="宋体" w:eastAsia="宋体" w:cs="宋体"/>
                <w:color w:val="auto"/>
                <w:sz w:val="21"/>
                <w:szCs w:val="21"/>
                <w:highlight w:val="none"/>
              </w:rPr>
              <w:t>投标的，</w:t>
            </w:r>
            <w:r>
              <w:rPr>
                <w:rFonts w:hint="eastAsia" w:ascii="宋体" w:hAnsi="宋体" w:eastAsia="宋体" w:cs="宋体"/>
                <w:color w:val="auto"/>
                <w:sz w:val="21"/>
                <w:szCs w:val="21"/>
                <w:highlight w:val="none"/>
                <w:lang w:val="en-US" w:eastAsia="zh-CN"/>
              </w:rPr>
              <w:t>其信用等级按照</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val="en-US" w:eastAsia="zh-CN"/>
              </w:rPr>
              <w:t>成员中承担设计工作的最低信用等级方认定</w:t>
            </w:r>
            <w:r>
              <w:rPr>
                <w:rFonts w:hint="eastAsia" w:ascii="宋体" w:hAnsi="宋体" w:eastAsia="宋体" w:cs="宋体"/>
                <w:color w:val="auto"/>
                <w:sz w:val="21"/>
                <w:szCs w:val="21"/>
                <w:highlight w:val="none"/>
              </w:rPr>
              <w:t>。</w:t>
            </w:r>
          </w:p>
        </w:tc>
      </w:tr>
      <w:tr w14:paraId="6BC5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1E7E3BB8">
            <w:pPr>
              <w:keepNext w:val="0"/>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color w:val="auto"/>
                <w:sz w:val="21"/>
                <w:szCs w:val="21"/>
                <w:highlight w:val="none"/>
                <w:lang w:val="en-US" w:eastAsia="zh-CN"/>
              </w:rPr>
              <w:t>投标文件的技术建议书部分采用“暗标”形式，如果技术建议书出现能识别投标人的内容，经评标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36B0E1F5">
      <w:pPr>
        <w:keepNext w:val="0"/>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Next w:val="0"/>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招 标 人：吉林省高速公路集团有限公司</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地    址：长春市南关区人民大街11511号</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联 系 人：于</w:t>
            </w:r>
            <w:r>
              <w:rPr>
                <w:rFonts w:hint="eastAsia" w:ascii="宋体" w:hAnsi="宋体" w:eastAsia="宋体" w:cs="宋体"/>
                <w:color w:val="auto"/>
                <w:sz w:val="21"/>
                <w:szCs w:val="21"/>
                <w:highlight w:val="none"/>
                <w:lang w:val="en-US" w:eastAsia="zh-CN"/>
              </w:rPr>
              <w:t>先生</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A37BA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话：0431-85254020</w:t>
            </w:r>
          </w:p>
          <w:p w14:paraId="56BD1423">
            <w:pPr>
              <w:keepNext w:val="0"/>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4636EAB1">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408BA9D">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37870532">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1F082C49"/>
    <w:rsid w:val="339434EF"/>
    <w:rsid w:val="38404012"/>
    <w:rsid w:val="3DB2627F"/>
    <w:rsid w:val="4477728B"/>
    <w:rsid w:val="48E52F81"/>
    <w:rsid w:val="58F2172B"/>
    <w:rsid w:val="5AD5267A"/>
    <w:rsid w:val="5F2137CD"/>
    <w:rsid w:val="613F7C44"/>
    <w:rsid w:val="627150FF"/>
    <w:rsid w:val="70F32421"/>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3619</Words>
  <Characters>3848</Characters>
  <Lines>42</Lines>
  <Paragraphs>12</Paragraphs>
  <TotalTime>3</TotalTime>
  <ScaleCrop>false</ScaleCrop>
  <LinksUpToDate>false</LinksUpToDate>
  <CharactersWithSpaces>3860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2026-06-08T07:55:14Z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2052-12.1.0.23542</vt:lpwstr>
  </property>
  <property fmtid="{D5CDD505-2E9C-101B-9397-08002B2CF9AE}" pid="4" name="ICV">
    <vt:lpwstr>D3FFF19BAB014F3AB6904F72D2573AD4_12</vt:lpwstr>
  </property>
</Properties>
</file>