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B45C3">
      <w:pPr>
        <w:pStyle w:val="2"/>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640" w:firstLineChars="160"/>
        <w:jc w:val="center"/>
        <w:rPr>
          <w:rFonts w:hint="default" w:ascii="方正小标宋简体" w:hAnsi="方正小标宋简体" w:eastAsia="方正小标宋简体" w:cs="方正小标宋简体"/>
          <w:b w:val="0"/>
          <w:bCs w:val="0"/>
          <w:color w:val="000000"/>
          <w:sz w:val="40"/>
          <w:szCs w:val="40"/>
        </w:rPr>
      </w:pPr>
    </w:p>
    <w:p w14:paraId="6BC01344">
      <w:pPr>
        <w:pStyle w:val="2"/>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640" w:firstLineChars="160"/>
        <w:jc w:val="center"/>
        <w:rPr>
          <w:rFonts w:hint="default" w:ascii="方正小标宋简体" w:hAnsi="方正小标宋简体" w:eastAsia="方正小标宋简体" w:cs="方正小标宋简体"/>
          <w:b w:val="0"/>
          <w:bCs w:val="0"/>
          <w:color w:val="000000"/>
          <w:sz w:val="40"/>
          <w:szCs w:val="40"/>
        </w:rPr>
      </w:pPr>
    </w:p>
    <w:p w14:paraId="42B01835">
      <w:pPr>
        <w:pStyle w:val="2"/>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hint="default" w:ascii="方正小标宋简体" w:hAnsi="方正小标宋简体" w:eastAsia="方正小标宋简体" w:cs="方正小标宋简体"/>
          <w:b w:val="0"/>
          <w:bCs w:val="0"/>
          <w:color w:val="000000"/>
          <w:sz w:val="44"/>
          <w:szCs w:val="44"/>
        </w:rPr>
      </w:pPr>
      <w:r>
        <w:rPr>
          <w:rFonts w:ascii="方正小标宋简体" w:hAnsi="方正小标宋简体" w:eastAsia="方正小标宋简体" w:cs="方正小标宋简体"/>
          <w:b w:val="0"/>
          <w:bCs w:val="0"/>
          <w:color w:val="000000"/>
          <w:sz w:val="44"/>
          <w:szCs w:val="44"/>
        </w:rPr>
        <w:t>吉林省交通工程评标专家管理办法</w:t>
      </w:r>
    </w:p>
    <w:p w14:paraId="789D7082">
      <w:pPr>
        <w:keepNext w:val="0"/>
        <w:keepLines w:val="0"/>
        <w:pageBreakBefore w:val="0"/>
        <w:kinsoku/>
        <w:wordWrap/>
        <w:overflowPunct/>
        <w:topLinePunct w:val="0"/>
        <w:autoSpaceDE/>
        <w:autoSpaceDN/>
        <w:bidi w:val="0"/>
        <w:adjustRightInd/>
        <w:snapToGrid/>
        <w:spacing w:line="579" w:lineRule="exact"/>
        <w:jc w:val="center"/>
        <w:rPr>
          <w:rFonts w:ascii="楷体_GB2312" w:hAnsi="楷体_GB2312" w:eastAsia="楷体_GB2312" w:cs="楷体_GB2312"/>
          <w:sz w:val="32"/>
          <w:szCs w:val="32"/>
        </w:rPr>
      </w:pPr>
      <w:r>
        <w:rPr>
          <w:rFonts w:hint="eastAsia" w:ascii="楷体_GB2312" w:hAnsi="楷体_GB2312" w:eastAsia="楷体_GB2312" w:cs="楷体_GB2312"/>
          <w:color w:val="000000"/>
          <w:sz w:val="32"/>
          <w:szCs w:val="32"/>
        </w:rPr>
        <w:t>（征求意见稿）</w:t>
      </w:r>
    </w:p>
    <w:p w14:paraId="4AF2217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4" w:firstLineChars="160"/>
        <w:rPr>
          <w:rFonts w:hint="default" w:ascii="仿宋_GB2312" w:hAnsi="仿宋_GB2312" w:eastAsia="仿宋_GB2312" w:cs="仿宋_GB2312"/>
          <w:color w:val="000000"/>
          <w:sz w:val="32"/>
          <w:szCs w:val="32"/>
        </w:rPr>
      </w:pPr>
    </w:p>
    <w:p w14:paraId="45FA9DFC">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hint="default" w:ascii="黑体" w:hAnsi="黑体" w:eastAsia="黑体" w:cs="黑体"/>
          <w:b w:val="0"/>
          <w:bCs w:val="0"/>
          <w:color w:val="000000"/>
          <w:sz w:val="32"/>
          <w:szCs w:val="32"/>
        </w:rPr>
      </w:pPr>
      <w:r>
        <w:rPr>
          <w:rFonts w:ascii="黑体" w:hAnsi="黑体" w:eastAsia="黑体" w:cs="黑体"/>
          <w:b w:val="0"/>
          <w:bCs w:val="0"/>
          <w:color w:val="000000"/>
          <w:sz w:val="32"/>
          <w:szCs w:val="32"/>
        </w:rPr>
        <w:t>第一章总则</w:t>
      </w:r>
    </w:p>
    <w:p w14:paraId="3A8B988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lang w:bidi="ar"/>
        </w:rPr>
        <w:t>第一条</w:t>
      </w:r>
      <w:r>
        <w:rPr>
          <w:rFonts w:hint="eastAsia" w:ascii="仿宋_GB2312" w:hAnsi="仿宋_GB2312" w:eastAsia="仿宋_GB2312" w:cs="仿宋_GB2312"/>
          <w:color w:val="000000"/>
          <w:kern w:val="0"/>
          <w:sz w:val="32"/>
          <w:szCs w:val="32"/>
          <w:lang w:bidi="ar"/>
        </w:rPr>
        <w:t>　为加强我省交通工程评标专家和评标专家库管理，规范评标行为，提高评标质量，保证评标活动公平、公</w:t>
      </w:r>
      <w:r>
        <w:rPr>
          <w:rFonts w:hint="eastAsia" w:ascii="仿宋_GB2312" w:hAnsi="仿宋_GB2312" w:eastAsia="仿宋_GB2312" w:cs="仿宋_GB2312"/>
          <w:color w:val="000000"/>
          <w:kern w:val="0"/>
          <w:sz w:val="32"/>
          <w:szCs w:val="32"/>
          <w:highlight w:val="none"/>
          <w:lang w:bidi="ar"/>
        </w:rPr>
        <w:t>正，根据《中华人民共和国招标投标法》《中华人民共和国招标投标法实施条例》《公路建设项目评标专家库管理办法》（交公路发〔2011〕797号）《交通运输部水运工程和交通支持系统工程综合评标专家库管理办法》（交水发〔2012〕554号）《评标专家和评标专家库管理办法》（国家发展改革委令2024年第26号）</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color w:val="000000"/>
          <w:kern w:val="0"/>
          <w:sz w:val="32"/>
          <w:szCs w:val="32"/>
          <w:highlight w:val="none"/>
          <w:lang w:bidi="ar"/>
        </w:rPr>
        <w:t>吉林省评标专家及评标专家库管理暂行办法》（吉发改法规联规〔2025〕4号）等法</w:t>
      </w:r>
      <w:r>
        <w:rPr>
          <w:rFonts w:hint="eastAsia" w:ascii="仿宋_GB2312" w:hAnsi="仿宋_GB2312" w:eastAsia="仿宋_GB2312" w:cs="仿宋_GB2312"/>
          <w:color w:val="000000"/>
          <w:kern w:val="0"/>
          <w:sz w:val="32"/>
          <w:szCs w:val="32"/>
          <w:lang w:bidi="ar"/>
        </w:rPr>
        <w:t>律法规和规章规定，结合我省交通工程建设实际，制定本办法。</w:t>
      </w:r>
    </w:p>
    <w:p w14:paraId="18672D9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lang w:bidi="ar"/>
        </w:rPr>
        <w:t>第二条</w:t>
      </w:r>
      <w:r>
        <w:rPr>
          <w:rFonts w:hint="eastAsia" w:ascii="仿宋_GB2312" w:hAnsi="仿宋_GB2312" w:eastAsia="仿宋_GB2312" w:cs="仿宋_GB2312"/>
          <w:color w:val="000000"/>
          <w:kern w:val="0"/>
          <w:sz w:val="32"/>
          <w:szCs w:val="32"/>
          <w:lang w:bidi="ar"/>
        </w:rPr>
        <w:t>　本办法适用于吉林省内交通工程（包括公路、水运及其附属设施工程）评标专家的选聘、培训、考核、管理以及交通工程评标专家库的组建、使用、监督等活动。</w:t>
      </w:r>
    </w:p>
    <w:p w14:paraId="494BC1D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lang w:bidi="ar"/>
        </w:rPr>
        <w:t>第三条</w:t>
      </w:r>
      <w:r>
        <w:rPr>
          <w:rFonts w:hint="eastAsia" w:ascii="仿宋_GB2312" w:hAnsi="仿宋_GB2312" w:eastAsia="仿宋_GB2312" w:cs="仿宋_GB2312"/>
          <w:color w:val="000000"/>
          <w:kern w:val="0"/>
          <w:sz w:val="32"/>
          <w:szCs w:val="32"/>
          <w:lang w:bidi="ar"/>
        </w:rPr>
        <w:t>　本办法所称评标专家，是指符合本办法规定条件，经吉林省交通运输主管部门聘任，纳入省综合评标专家库交通工程分库统一管理，以独立身份为招标人提供评标服务的技术、经济等方面的专业人员。</w:t>
      </w:r>
    </w:p>
    <w:p w14:paraId="7A57DE0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本办法所称交通工程评标专家库，是指由吉林省交通运输主管部门组建，为交通工程建设项目评标活动提供专家抽取服务的专家资源库，是省综合评标专家库的组成部分。</w:t>
      </w:r>
    </w:p>
    <w:p w14:paraId="17ED5743">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lang w:bidi="ar"/>
        </w:rPr>
        <w:t>第四条</w:t>
      </w:r>
      <w:r>
        <w:rPr>
          <w:rFonts w:hint="eastAsia" w:ascii="仿宋_GB2312" w:hAnsi="仿宋_GB2312" w:eastAsia="仿宋_GB2312" w:cs="仿宋_GB2312"/>
          <w:color w:val="000000"/>
          <w:kern w:val="0"/>
          <w:sz w:val="32"/>
          <w:szCs w:val="32"/>
          <w:lang w:bidi="ar"/>
        </w:rPr>
        <w:t>　交通工程评标专家库建设遵循统一建设、资源共享、随机抽取、电子化运用的原则。评标专家的管理应当秉承依法、公开、平等、择优的原则。</w:t>
      </w:r>
    </w:p>
    <w:p w14:paraId="0739591E">
      <w:pPr>
        <w:pStyle w:val="5"/>
        <w:keepNext w:val="0"/>
        <w:keepLines w:val="0"/>
        <w:pageBreakBefore w:val="0"/>
        <w:kinsoku/>
        <w:wordWrap/>
        <w:overflowPunct/>
        <w:topLinePunct w:val="0"/>
        <w:autoSpaceDE/>
        <w:autoSpaceDN/>
        <w:bidi w:val="0"/>
        <w:adjustRightInd/>
        <w:snapToGrid/>
        <w:spacing w:line="579" w:lineRule="exact"/>
        <w:ind w:left="0" w:leftChars="0" w:right="46" w:firstLine="512" w:firstLineChars="160"/>
        <w:rPr>
          <w:rFonts w:ascii="仿宋_GB2312" w:hAnsi="仿宋_GB2312" w:eastAsia="仿宋_GB2312" w:cs="仿宋_GB2312"/>
          <w:color w:val="000000"/>
          <w:kern w:val="0"/>
          <w:sz w:val="32"/>
          <w:szCs w:val="32"/>
          <w:lang w:eastAsia="zh-CN" w:bidi="ar"/>
        </w:rPr>
      </w:pPr>
      <w:r>
        <w:rPr>
          <w:rFonts w:hint="eastAsia" w:ascii="黑体" w:hAnsi="黑体" w:eastAsia="黑体" w:cs="黑体"/>
          <w:color w:val="000000"/>
          <w:kern w:val="0"/>
          <w:sz w:val="32"/>
          <w:szCs w:val="32"/>
          <w:lang w:eastAsia="zh-CN" w:bidi="ar"/>
        </w:rPr>
        <w:t>第五条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color w:val="000000"/>
          <w:kern w:val="0"/>
          <w:sz w:val="32"/>
          <w:szCs w:val="32"/>
          <w:lang w:eastAsia="zh-CN" w:bidi="ar"/>
        </w:rPr>
        <w:t>省级交通运输主管部门负责</w:t>
      </w:r>
      <w:r>
        <w:rPr>
          <w:rFonts w:hint="eastAsia" w:ascii="仿宋_GB2312" w:hAnsi="仿宋_GB2312" w:eastAsia="仿宋_GB2312" w:cs="仿宋_GB2312"/>
          <w:spacing w:val="18"/>
          <w:sz w:val="32"/>
          <w:szCs w:val="32"/>
          <w:highlight w:val="none"/>
          <w:lang w:eastAsia="zh-CN"/>
        </w:rPr>
        <w:t>省交通工程评</w:t>
      </w:r>
      <w:r>
        <w:rPr>
          <w:rFonts w:hint="eastAsia" w:ascii="仿宋_GB2312" w:hAnsi="仿宋_GB2312" w:eastAsia="仿宋_GB2312" w:cs="仿宋_GB2312"/>
          <w:spacing w:val="18"/>
          <w:sz w:val="32"/>
          <w:szCs w:val="32"/>
          <w:lang w:eastAsia="zh-CN"/>
        </w:rPr>
        <w:t>标专</w:t>
      </w:r>
      <w:r>
        <w:rPr>
          <w:rFonts w:hint="eastAsia" w:ascii="仿宋_GB2312" w:hAnsi="仿宋_GB2312" w:eastAsia="仿宋_GB2312" w:cs="仿宋_GB2312"/>
          <w:spacing w:val="17"/>
          <w:sz w:val="32"/>
          <w:szCs w:val="32"/>
          <w:lang w:eastAsia="zh-CN"/>
        </w:rPr>
        <w:t>家库</w:t>
      </w:r>
      <w:r>
        <w:rPr>
          <w:rFonts w:hint="eastAsia" w:ascii="仿宋_GB2312" w:hAnsi="仿宋_GB2312" w:eastAsia="仿宋_GB2312" w:cs="仿宋_GB2312"/>
          <w:spacing w:val="2"/>
          <w:sz w:val="32"/>
          <w:szCs w:val="32"/>
          <w:lang w:eastAsia="zh-CN"/>
        </w:rPr>
        <w:t>的组建和管理，其主要职责是：</w:t>
      </w:r>
    </w:p>
    <w:p w14:paraId="3E1C9B1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（一）贯彻执行国家和省有关评标专家和评标专家库管理的法律法规和规章，制定本省交通工程评标专家管理制度；</w:t>
      </w:r>
    </w:p>
    <w:p w14:paraId="6A763D88">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（二）负责评标专家的资格复审、选聘、培训、考核和解聘工作；</w:t>
      </w:r>
    </w:p>
    <w:p w14:paraId="5523807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（三）监督和指导各市（州）、县（市</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区</w:t>
      </w:r>
      <w:r>
        <w:rPr>
          <w:rFonts w:hint="eastAsia" w:ascii="仿宋_GB2312" w:hAnsi="仿宋_GB2312" w:eastAsia="仿宋_GB2312" w:cs="仿宋_GB2312"/>
          <w:color w:val="000000"/>
          <w:kern w:val="0"/>
          <w:sz w:val="32"/>
          <w:szCs w:val="32"/>
          <w:lang w:bidi="ar"/>
        </w:rPr>
        <w:t>）交通运输局开展评标专家的征集、初审、评标工作的考核评价等日常管理工作；</w:t>
      </w:r>
    </w:p>
    <w:p w14:paraId="4E0545C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（四）负责交通工程评标专家库的建设、维护和管理；</w:t>
      </w:r>
    </w:p>
    <w:p w14:paraId="3B53B61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w:t>
      </w:r>
      <w:r>
        <w:rPr>
          <w:rFonts w:hint="eastAsia" w:ascii="仿宋_GB2312" w:hAnsi="仿宋_GB2312" w:eastAsia="仿宋_GB2312" w:cs="仿宋_GB2312"/>
          <w:color w:val="000000"/>
          <w:kern w:val="0"/>
          <w:sz w:val="32"/>
          <w:szCs w:val="32"/>
          <w:lang w:val="en-US" w:eastAsia="zh-CN" w:bidi="ar"/>
        </w:rPr>
        <w:t>按照监管职责依法对评标委员会成员的组成和确定方式、评标专家的抽取及评标活动进行监督</w:t>
      </w:r>
      <w:r>
        <w:rPr>
          <w:rFonts w:hint="eastAsia" w:ascii="仿宋_GB2312" w:hAnsi="仿宋_GB2312" w:eastAsia="仿宋_GB2312" w:cs="仿宋_GB2312"/>
          <w:color w:val="auto"/>
          <w:spacing w:val="0"/>
          <w:kern w:val="0"/>
          <w:sz w:val="32"/>
          <w:szCs w:val="32"/>
          <w:highlight w:val="none"/>
          <w:lang w:val="en-US" w:eastAsia="zh-CN" w:bidi="ar-SA"/>
        </w:rPr>
        <w:t>；</w:t>
      </w:r>
    </w:p>
    <w:p w14:paraId="157E854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（六）依法查处评标专家在评标活动中的违法违规行为。</w:t>
      </w:r>
    </w:p>
    <w:p w14:paraId="31CBA93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第六条</w:t>
      </w:r>
      <w:r>
        <w:rPr>
          <w:rFonts w:hint="eastAsia" w:ascii="黑体" w:hAnsi="黑体" w:eastAsia="黑体" w:cs="黑体"/>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各市（州）、县（市</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区</w:t>
      </w:r>
      <w:r>
        <w:rPr>
          <w:rFonts w:hint="eastAsia" w:ascii="仿宋_GB2312" w:hAnsi="仿宋_GB2312" w:eastAsia="仿宋_GB2312" w:cs="仿宋_GB2312"/>
          <w:color w:val="000000"/>
          <w:kern w:val="0"/>
          <w:sz w:val="32"/>
          <w:szCs w:val="32"/>
          <w:lang w:bidi="ar"/>
        </w:rPr>
        <w:t>）交通运输主管部门负责本地区评标专家的日常管理，其主要职责是：</w:t>
      </w:r>
    </w:p>
    <w:p w14:paraId="6D288F0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（一）本地区申报评标专家的资格初审，评标专家的信息维护管理；</w:t>
      </w:r>
    </w:p>
    <w:p w14:paraId="4804FCA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w:t>
      </w:r>
      <w:r>
        <w:rPr>
          <w:rFonts w:hint="eastAsia" w:ascii="仿宋_GB2312" w:hAnsi="仿宋_GB2312" w:eastAsia="仿宋_GB2312" w:cs="仿宋_GB2312"/>
          <w:color w:val="000000"/>
          <w:kern w:val="0"/>
          <w:sz w:val="32"/>
          <w:szCs w:val="32"/>
          <w:lang w:val="en-US" w:eastAsia="zh-CN" w:bidi="ar"/>
        </w:rPr>
        <w:t>按照监管职责依法对评标委员会成员的组成和确定方式、评标专家的抽取及评标活动进行监督</w:t>
      </w:r>
      <w:r>
        <w:rPr>
          <w:rFonts w:hint="eastAsia" w:ascii="仿宋_GB2312" w:hAnsi="仿宋_GB2312" w:eastAsia="仿宋_GB2312" w:cs="仿宋_GB2312"/>
          <w:color w:val="auto"/>
          <w:spacing w:val="0"/>
          <w:kern w:val="0"/>
          <w:sz w:val="32"/>
          <w:szCs w:val="32"/>
          <w:highlight w:val="none"/>
          <w:lang w:val="en-US" w:eastAsia="zh-CN" w:bidi="ar-SA"/>
        </w:rPr>
        <w:t>；</w:t>
      </w:r>
    </w:p>
    <w:p w14:paraId="025C7FB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（三）本地区评标专家的评标工作考核评价工作；</w:t>
      </w:r>
    </w:p>
    <w:p w14:paraId="319D219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（四）依法查处评标专家在评标活动中的违法违规行为。</w:t>
      </w:r>
    </w:p>
    <w:p w14:paraId="76EF1126">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ascii="黑体" w:hAnsi="黑体" w:eastAsia="黑体" w:cs="黑体"/>
          <w:b w:val="0"/>
          <w:bCs w:val="0"/>
          <w:color w:val="000000"/>
          <w:sz w:val="32"/>
          <w:szCs w:val="32"/>
        </w:rPr>
      </w:pPr>
    </w:p>
    <w:p w14:paraId="741DA273">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hint="default" w:ascii="黑体" w:hAnsi="黑体" w:eastAsia="黑体" w:cs="黑体"/>
          <w:b w:val="0"/>
          <w:bCs w:val="0"/>
          <w:color w:val="000000"/>
          <w:sz w:val="32"/>
          <w:szCs w:val="32"/>
        </w:rPr>
      </w:pPr>
      <w:r>
        <w:rPr>
          <w:rFonts w:ascii="黑体" w:hAnsi="黑体" w:eastAsia="黑体" w:cs="黑体"/>
          <w:b w:val="0"/>
          <w:bCs w:val="0"/>
          <w:color w:val="000000"/>
          <w:sz w:val="32"/>
          <w:szCs w:val="32"/>
        </w:rPr>
        <w:t>第二章评标专家选聘</w:t>
      </w:r>
    </w:p>
    <w:p w14:paraId="2FEE0067">
      <w:pPr>
        <w:pStyle w:val="5"/>
        <w:keepNext w:val="0"/>
        <w:keepLines w:val="0"/>
        <w:pageBreakBefore w:val="0"/>
        <w:kinsoku/>
        <w:wordWrap/>
        <w:overflowPunct/>
        <w:topLinePunct w:val="0"/>
        <w:autoSpaceDE/>
        <w:autoSpaceDN/>
        <w:bidi w:val="0"/>
        <w:adjustRightInd/>
        <w:snapToGrid/>
        <w:spacing w:line="579" w:lineRule="exact"/>
        <w:ind w:left="0" w:leftChars="0" w:right="48" w:firstLine="512" w:firstLineChars="160"/>
        <w:jc w:val="left"/>
        <w:rPr>
          <w:rFonts w:ascii="仿宋_GB2312" w:hAnsi="仿宋_GB2312" w:eastAsia="仿宋_GB2312" w:cs="仿宋_GB2312"/>
          <w:color w:val="000000"/>
          <w:kern w:val="0"/>
          <w:sz w:val="32"/>
          <w:szCs w:val="32"/>
          <w:lang w:eastAsia="zh-CN" w:bidi="ar"/>
        </w:rPr>
      </w:pPr>
      <w:r>
        <w:rPr>
          <w:rFonts w:hint="eastAsia" w:ascii="黑体" w:hAnsi="黑体" w:eastAsia="黑体" w:cs="黑体"/>
          <w:color w:val="000000"/>
          <w:kern w:val="0"/>
          <w:sz w:val="32"/>
          <w:szCs w:val="32"/>
          <w:lang w:eastAsia="zh-CN" w:bidi="ar"/>
        </w:rPr>
        <w:t>第七条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color w:val="000000"/>
          <w:kern w:val="0"/>
          <w:sz w:val="32"/>
          <w:szCs w:val="32"/>
          <w:lang w:eastAsia="zh-CN" w:bidi="ar"/>
        </w:rPr>
        <w:t>省交通运输主管部门通过单位推荐和个人申请相结合的方式选聘评标专家，实行聘任制。个人申请的，应经所在单位同意；单位推荐的，应事先征得被推荐人同意。</w:t>
      </w:r>
    </w:p>
    <w:p w14:paraId="5892352D">
      <w:pPr>
        <w:pStyle w:val="5"/>
        <w:keepNext w:val="0"/>
        <w:keepLines w:val="0"/>
        <w:pageBreakBefore w:val="0"/>
        <w:kinsoku/>
        <w:wordWrap/>
        <w:overflowPunct/>
        <w:topLinePunct w:val="0"/>
        <w:autoSpaceDE/>
        <w:autoSpaceDN/>
        <w:bidi w:val="0"/>
        <w:adjustRightInd/>
        <w:snapToGrid/>
        <w:spacing w:line="579" w:lineRule="exact"/>
        <w:ind w:left="0" w:leftChars="0" w:right="48" w:firstLine="512" w:firstLineChars="160"/>
        <w:jc w:val="left"/>
        <w:rPr>
          <w:rFonts w:ascii="仿宋_GB2312" w:hAnsi="仿宋_GB2312" w:eastAsia="仿宋_GB2312" w:cs="仿宋_GB2312"/>
          <w:color w:val="000000"/>
          <w:kern w:val="0"/>
          <w:sz w:val="32"/>
          <w:szCs w:val="32"/>
          <w:lang w:eastAsia="zh-CN" w:bidi="ar"/>
        </w:rPr>
      </w:pPr>
      <w:r>
        <w:rPr>
          <w:rFonts w:hint="eastAsia" w:ascii="黑体" w:hAnsi="黑体" w:eastAsia="黑体" w:cs="黑体"/>
          <w:color w:val="000000"/>
          <w:kern w:val="0"/>
          <w:sz w:val="32"/>
          <w:szCs w:val="32"/>
          <w:lang w:eastAsia="zh-CN" w:bidi="ar"/>
        </w:rPr>
        <w:t>第八条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color w:val="000000"/>
          <w:kern w:val="0"/>
          <w:sz w:val="32"/>
          <w:szCs w:val="32"/>
          <w:lang w:eastAsia="zh-CN" w:bidi="ar"/>
        </w:rPr>
        <w:t>省交通工程评标专家库专业按照《吉林省交通工程评标专家专业分类标准》</w:t>
      </w:r>
      <w:r>
        <w:rPr>
          <w:rFonts w:hint="eastAsia" w:ascii="楷体_GB2312" w:hAnsi="楷体_GB2312" w:eastAsia="楷体_GB2312" w:cs="楷体_GB2312"/>
          <w:color w:val="000000"/>
          <w:kern w:val="0"/>
          <w:sz w:val="28"/>
          <w:szCs w:val="28"/>
          <w:lang w:eastAsia="zh-CN" w:bidi="ar"/>
        </w:rPr>
        <w:t>（见附件1）</w:t>
      </w:r>
      <w:r>
        <w:rPr>
          <w:rFonts w:hint="eastAsia" w:ascii="仿宋_GB2312" w:hAnsi="仿宋_GB2312" w:eastAsia="仿宋_GB2312" w:cs="仿宋_GB2312"/>
          <w:color w:val="000000"/>
          <w:kern w:val="0"/>
          <w:sz w:val="32"/>
          <w:szCs w:val="32"/>
          <w:lang w:eastAsia="zh-CN" w:bidi="ar"/>
        </w:rPr>
        <w:t>设置。</w:t>
      </w:r>
    </w:p>
    <w:p w14:paraId="7C0EDD4E">
      <w:pPr>
        <w:pStyle w:val="5"/>
        <w:keepNext w:val="0"/>
        <w:keepLines w:val="0"/>
        <w:pageBreakBefore w:val="0"/>
        <w:kinsoku/>
        <w:wordWrap/>
        <w:overflowPunct/>
        <w:topLinePunct w:val="0"/>
        <w:autoSpaceDE/>
        <w:autoSpaceDN/>
        <w:bidi w:val="0"/>
        <w:adjustRightInd/>
        <w:snapToGrid/>
        <w:spacing w:line="579" w:lineRule="exact"/>
        <w:ind w:left="0" w:leftChars="0" w:right="48" w:firstLine="512" w:firstLineChars="160"/>
        <w:jc w:val="left"/>
        <w:rPr>
          <w:rFonts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申请人申报的专业应与本人所学专业、工作经历或者执业范围等相符合，在分类标准中选择相应专业进行申报，且应当提供证明本人工作能力和业务水平的相关材料。申报专业不得超过4个。</w:t>
      </w:r>
    </w:p>
    <w:p w14:paraId="614CF0F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第九条</w:t>
      </w:r>
      <w:r>
        <w:rPr>
          <w:rFonts w:hint="eastAsia" w:ascii="仿宋_GB2312" w:hAnsi="仿宋_GB2312" w:eastAsia="仿宋_GB2312" w:cs="仿宋_GB2312"/>
          <w:color w:val="000000"/>
          <w:kern w:val="0"/>
          <w:sz w:val="32"/>
          <w:szCs w:val="32"/>
          <w:lang w:bidi="ar"/>
        </w:rPr>
        <w:t>　入选交通工程评标专家库的专业人员，应当具备下列条件：</w:t>
      </w:r>
    </w:p>
    <w:p w14:paraId="5FC6439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（一）具有良好的职业道德，遵纪守法，服从管理，自觉接受监督，能够认真、公正、诚实、廉洁地履行职责。</w:t>
      </w:r>
    </w:p>
    <w:p w14:paraId="541D148F">
      <w:pPr>
        <w:keepNext w:val="0"/>
        <w:keepLines w:val="0"/>
        <w:pageBreakBefore w:val="0"/>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（二）具有完全民事行为能力，身体健康，能够胜任评标工作。年龄不超过65周岁</w:t>
      </w:r>
      <w:r>
        <w:rPr>
          <w:rFonts w:hint="eastAsia" w:ascii="楷体_GB2312" w:hAnsi="楷体_GB2312" w:eastAsia="楷体_GB2312" w:cs="楷体_GB2312"/>
          <w:sz w:val="28"/>
          <w:szCs w:val="28"/>
        </w:rPr>
        <w:t>（中国科学院和工程院院士、勘察设计大师</w:t>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rPr>
        <w:t>国内外特殊专业人员和本行业内的知名专家，年龄可适当放宽）</w:t>
      </w:r>
      <w:r>
        <w:rPr>
          <w:rFonts w:hint="eastAsia" w:ascii="仿宋_GB2312" w:hAnsi="仿宋_GB2312" w:eastAsia="仿宋_GB2312" w:cs="仿宋_GB2312"/>
          <w:sz w:val="32"/>
          <w:szCs w:val="32"/>
        </w:rPr>
        <w:t>；</w:t>
      </w:r>
    </w:p>
    <w:p w14:paraId="7AAA9E1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（三）从事交通工程相关专业领域工作满8年并具有高级职称或者同等专业水平；</w:t>
      </w:r>
    </w:p>
    <w:p w14:paraId="7E7EF67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（四）具备参加评标工作所需要的专业知识和实践经验，熟悉交通工程建设标准、规范和技术要求；</w:t>
      </w:r>
    </w:p>
    <w:p w14:paraId="67C35DF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w:t>
      </w:r>
      <w:r>
        <w:rPr>
          <w:rFonts w:hint="eastAsia" w:ascii="仿宋_GB2312" w:hAnsi="仿宋_GB2312" w:eastAsia="仿宋_GB2312" w:cs="仿宋_GB2312"/>
          <w:sz w:val="32"/>
          <w:szCs w:val="32"/>
        </w:rPr>
        <w:t>熟悉交通工程有关招标投标的法律法规和业务知识</w:t>
      </w:r>
      <w:r>
        <w:rPr>
          <w:rFonts w:hint="eastAsia" w:ascii="仿宋_GB2312" w:hAnsi="仿宋_GB2312" w:eastAsia="仿宋_GB2312" w:cs="仿宋_GB2312"/>
          <w:color w:val="000000"/>
          <w:kern w:val="0"/>
          <w:sz w:val="32"/>
          <w:szCs w:val="32"/>
          <w:lang w:bidi="ar"/>
        </w:rPr>
        <w:t>；</w:t>
      </w:r>
    </w:p>
    <w:p w14:paraId="4CF7F7D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（六）熟练掌握电子化评标技能，能够独立操作计算机完成电子评标工作；</w:t>
      </w:r>
    </w:p>
    <w:p w14:paraId="5FEBAE4C">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（七）</w:t>
      </w:r>
      <w:r>
        <w:rPr>
          <w:rFonts w:hint="eastAsia" w:ascii="仿宋_GB2312" w:hAnsi="仿宋_GB2312" w:eastAsia="仿宋_GB2312" w:cs="仿宋_GB2312"/>
          <w:sz w:val="32"/>
          <w:szCs w:val="32"/>
        </w:rPr>
        <w:t>未曾受到刑事处罚或行政处罚；未被人民法院列为失信被执行人；未被列入各级信用信息平台联合惩戒名单；未被有关行政监督部门取消担任评标委员会成员资格；</w:t>
      </w:r>
    </w:p>
    <w:p w14:paraId="6F8A867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（八）法律、法规、规章规定的其他条件。</w:t>
      </w:r>
    </w:p>
    <w:p w14:paraId="3055F39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第十条</w:t>
      </w:r>
      <w:r>
        <w:rPr>
          <w:rFonts w:hint="eastAsia" w:ascii="仿宋_GB2312" w:hAnsi="仿宋_GB2312" w:eastAsia="仿宋_GB2312" w:cs="仿宋_GB2312"/>
          <w:color w:val="000000"/>
          <w:kern w:val="0"/>
          <w:sz w:val="32"/>
          <w:szCs w:val="32"/>
          <w:lang w:bidi="ar"/>
        </w:rPr>
        <w:t>　存在下列情形之一的，不得入选交通工程评标专家库：</w:t>
      </w:r>
    </w:p>
    <w:p w14:paraId="6C6F296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（一）无民事行为能力或者限制民事行为能力的；</w:t>
      </w:r>
    </w:p>
    <w:p w14:paraId="7F93E858">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（二）被有关行政监督管理部门取消担任评标委员会成员资格的；</w:t>
      </w:r>
    </w:p>
    <w:p w14:paraId="6845847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（三）受到撤销党内职务、留党察看、开除党籍处分的；受到降职、撤职、开除公职、调整或者取消其享受的待遇等处理的；</w:t>
      </w:r>
    </w:p>
    <w:p w14:paraId="4DF76C8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（四）受过刑事处罚的；</w:t>
      </w:r>
    </w:p>
    <w:p w14:paraId="280B195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（五）在“信用中国（吉林）”网站纳入失信被执行人、重大税收违法案件等严重失信主体名单的；</w:t>
      </w:r>
    </w:p>
    <w:p w14:paraId="4CD8BF9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（六）法律、法规、规章规定的其他情形。</w:t>
      </w:r>
    </w:p>
    <w:p w14:paraId="323B675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第十一条</w:t>
      </w:r>
      <w:r>
        <w:rPr>
          <w:rFonts w:hint="eastAsia" w:ascii="仿宋_GB2312" w:hAnsi="仿宋_GB2312" w:eastAsia="仿宋_GB2312" w:cs="仿宋_GB2312"/>
          <w:color w:val="000000"/>
          <w:kern w:val="0"/>
          <w:sz w:val="32"/>
          <w:szCs w:val="32"/>
          <w:lang w:bidi="ar"/>
        </w:rPr>
        <w:t>　专业人员入选交通工程评标专家库，实行个人申请和单位推荐相结合的方式。申请入库的专业人员应当提交下列材料：</w:t>
      </w:r>
    </w:p>
    <w:p w14:paraId="2BF839C4">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（一）个人申请书；</w:t>
      </w:r>
    </w:p>
    <w:p w14:paraId="6CCCE0C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w:t>
      </w:r>
      <w:r>
        <w:rPr>
          <w:rFonts w:hint="eastAsia" w:ascii="仿宋_GB2312" w:hAnsi="仿宋_GB2312" w:eastAsia="仿宋_GB2312" w:cs="仿宋_GB2312"/>
          <w:color w:val="000000"/>
          <w:kern w:val="0"/>
          <w:sz w:val="32"/>
          <w:szCs w:val="32"/>
        </w:rPr>
        <w:t>身份证、专业资格证书、职称证书复印件、个人社保缴纳证明、征信报告</w:t>
      </w:r>
      <w:r>
        <w:rPr>
          <w:rFonts w:hint="eastAsia" w:ascii="仿宋_GB2312" w:hAnsi="仿宋_GB2312" w:eastAsia="仿宋_GB2312" w:cs="仿宋_GB2312"/>
          <w:color w:val="000000"/>
          <w:kern w:val="0"/>
          <w:sz w:val="32"/>
          <w:szCs w:val="32"/>
          <w:lang w:bidi="ar"/>
        </w:rPr>
        <w:t>；</w:t>
      </w:r>
    </w:p>
    <w:p w14:paraId="0AD8249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（三）能证明其符合本办法第九条的相关资料；</w:t>
      </w:r>
    </w:p>
    <w:p w14:paraId="0452361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（四）关于入库信息真实性合法性和依法履职的书面承诺；</w:t>
      </w:r>
    </w:p>
    <w:p w14:paraId="7F76E5CB">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（五）法律、法规、规章规定的其他材料。</w:t>
      </w:r>
    </w:p>
    <w:p w14:paraId="2A411339">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第十二条</w:t>
      </w:r>
      <w:r>
        <w:rPr>
          <w:rFonts w:hint="eastAsia" w:ascii="仿宋_GB2312" w:hAnsi="仿宋_GB2312" w:eastAsia="仿宋_GB2312" w:cs="仿宋_GB2312"/>
          <w:color w:val="000000"/>
          <w:kern w:val="0"/>
          <w:sz w:val="32"/>
          <w:szCs w:val="32"/>
          <w:lang w:bidi="ar"/>
        </w:rPr>
        <w:t>　选聘评标专家按照下列程序进行：</w:t>
      </w:r>
    </w:p>
    <w:p w14:paraId="1D8B36B8">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（一）发布选聘通知。省交通运输主管部门原则上每年向市（州）交通运输主管部门及厅直有关单位发布选聘通知，明确选聘条件、申请时间、申请方式和流程以及需要提交的资料等；</w:t>
      </w:r>
    </w:p>
    <w:p w14:paraId="00BEEF7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（二）书面申报。符合本办法第九条规定条件，并有应聘意向的申请人按照通知要求书面向属地交通运输主管部门及厅直有关单位进行申报，按要求提交《吉林省交通工程评标专家库专家申报表》</w:t>
      </w:r>
      <w:r>
        <w:rPr>
          <w:rFonts w:hint="eastAsia" w:ascii="楷体_GB2312" w:hAnsi="楷体_GB2312" w:eastAsia="楷体_GB2312" w:cs="楷体_GB2312"/>
          <w:color w:val="000000"/>
          <w:kern w:val="0"/>
          <w:sz w:val="28"/>
          <w:szCs w:val="28"/>
          <w:lang w:bidi="ar"/>
        </w:rPr>
        <w:t>（见附件2）</w:t>
      </w:r>
      <w:r>
        <w:rPr>
          <w:rFonts w:hint="eastAsia" w:ascii="仿宋_GB2312" w:hAnsi="仿宋_GB2312" w:eastAsia="仿宋_GB2312" w:cs="仿宋_GB2312"/>
          <w:color w:val="000000"/>
          <w:kern w:val="0"/>
          <w:sz w:val="32"/>
          <w:szCs w:val="32"/>
          <w:lang w:bidi="ar"/>
        </w:rPr>
        <w:t>、《吉林省交通工程评标专家库专家承诺书》</w:t>
      </w:r>
      <w:r>
        <w:rPr>
          <w:rFonts w:hint="eastAsia" w:ascii="楷体_GB2312" w:hAnsi="楷体_GB2312" w:eastAsia="楷体_GB2312" w:cs="楷体_GB2312"/>
          <w:color w:val="000000"/>
          <w:kern w:val="0"/>
          <w:sz w:val="28"/>
          <w:szCs w:val="28"/>
          <w:lang w:bidi="ar"/>
        </w:rPr>
        <w:t>（见附件3）</w:t>
      </w:r>
      <w:r>
        <w:rPr>
          <w:rFonts w:hint="eastAsia" w:ascii="仿宋_GB2312" w:hAnsi="仿宋_GB2312" w:eastAsia="仿宋_GB2312" w:cs="仿宋_GB2312"/>
          <w:color w:val="000000"/>
          <w:kern w:val="0"/>
          <w:sz w:val="32"/>
          <w:szCs w:val="32"/>
          <w:lang w:bidi="ar"/>
        </w:rPr>
        <w:t>等相关材料</w:t>
      </w:r>
      <w:r>
        <w:rPr>
          <w:rFonts w:hint="eastAsia" w:ascii="仿宋_GB2312" w:hAnsi="仿宋_GB2312" w:eastAsia="仿宋_GB2312" w:cs="仿宋_GB2312"/>
          <w:color w:val="000000"/>
          <w:kern w:val="0"/>
          <w:sz w:val="32"/>
          <w:szCs w:val="32"/>
          <w:lang w:eastAsia="zh-CN" w:bidi="ar"/>
        </w:rPr>
        <w:t>；</w:t>
      </w:r>
    </w:p>
    <w:p w14:paraId="37F63C3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（三）资格审查。各市（州）交通运输主管部门及厅直单位应对申请人进行初审，并将通过初审人员的申报信息</w:t>
      </w:r>
      <w:r>
        <w:rPr>
          <w:rFonts w:hint="eastAsia" w:ascii="楷体_GB2312" w:hAnsi="楷体_GB2312" w:eastAsia="楷体_GB2312" w:cs="楷体_GB2312"/>
          <w:color w:val="000000"/>
          <w:kern w:val="0"/>
          <w:sz w:val="28"/>
          <w:szCs w:val="28"/>
          <w:lang w:bidi="ar"/>
        </w:rPr>
        <w:t>（扫描件）</w:t>
      </w:r>
      <w:r>
        <w:rPr>
          <w:rFonts w:hint="eastAsia" w:ascii="仿宋_GB2312" w:hAnsi="仿宋_GB2312" w:eastAsia="仿宋_GB2312" w:cs="仿宋_GB2312"/>
          <w:color w:val="000000"/>
          <w:kern w:val="0"/>
          <w:sz w:val="32"/>
          <w:szCs w:val="32"/>
          <w:lang w:bidi="ar"/>
        </w:rPr>
        <w:t>报送省交通运输主管部门进行复审；</w:t>
      </w:r>
    </w:p>
    <w:p w14:paraId="7C6FFCF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入库培训和考核。省交通运输主管部门按照培训考核大纲，对拟聘评标专家开展招标投标法律法规、业务知识、计算机操作、职业道德和廉洁教育等入库培训和考核，通过考核人员纳入评标专家库统一管理；</w:t>
      </w:r>
    </w:p>
    <w:p w14:paraId="6F487AE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（五）办理CA数字证书。省交通运输主管部门对所有入库评标专家建立档案。入库评标专家凭本人身份证到各级公共资源交易服务机构采集指纹、面部识别等信息，按需办理评标专家CA数字证书、电子签章等。</w:t>
      </w:r>
    </w:p>
    <w:p w14:paraId="4A9ED9FC">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第十三条</w:t>
      </w:r>
      <w:r>
        <w:rPr>
          <w:rFonts w:hint="eastAsia" w:ascii="仿宋_GB2312" w:hAnsi="仿宋_GB2312" w:eastAsia="仿宋_GB2312" w:cs="仿宋_GB2312"/>
          <w:color w:val="000000"/>
          <w:kern w:val="0"/>
          <w:sz w:val="32"/>
          <w:szCs w:val="32"/>
          <w:lang w:bidi="ar"/>
        </w:rPr>
        <w:t>　评标专家实行聘期制，每届专家聘期三年，聘期届满由省交通运输主管部门对专家进行续聘审核，符合条件的参加培训与考试，考试合格的予以续聘。</w:t>
      </w:r>
    </w:p>
    <w:p w14:paraId="4B1D871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第十四条</w:t>
      </w:r>
      <w:r>
        <w:rPr>
          <w:rFonts w:hint="eastAsia" w:ascii="仿宋_GB2312" w:hAnsi="仿宋_GB2312" w:eastAsia="仿宋_GB2312" w:cs="仿宋_GB2312"/>
          <w:color w:val="000000"/>
          <w:kern w:val="0"/>
          <w:sz w:val="32"/>
          <w:szCs w:val="32"/>
          <w:lang w:bidi="ar"/>
        </w:rPr>
        <w:t>　省交通运输主管部门对交通工程评标专家库建立专家电子档案，并进行动态更新。评标专家信息仅限评标活动使用，不得用于商业用途或泄露给第三方机构。</w:t>
      </w:r>
    </w:p>
    <w:p w14:paraId="46D36DF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p>
    <w:p w14:paraId="382D9D6E">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hint="default" w:ascii="黑体" w:hAnsi="黑体" w:eastAsia="黑体" w:cs="黑体"/>
          <w:b w:val="0"/>
          <w:bCs w:val="0"/>
          <w:color w:val="000000"/>
          <w:sz w:val="32"/>
          <w:szCs w:val="32"/>
        </w:rPr>
      </w:pPr>
      <w:r>
        <w:rPr>
          <w:rFonts w:ascii="黑体" w:hAnsi="黑体" w:eastAsia="黑体" w:cs="黑体"/>
          <w:b w:val="0"/>
          <w:bCs w:val="0"/>
          <w:color w:val="000000"/>
          <w:sz w:val="32"/>
          <w:szCs w:val="32"/>
        </w:rPr>
        <w:t>第三章评标专家权利与义务</w:t>
      </w:r>
    </w:p>
    <w:p w14:paraId="48FD477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第十五条</w:t>
      </w:r>
      <w:r>
        <w:rPr>
          <w:rFonts w:hint="eastAsia" w:ascii="仿宋_GB2312" w:hAnsi="仿宋_GB2312" w:eastAsia="仿宋_GB2312" w:cs="仿宋_GB2312"/>
          <w:color w:val="000000"/>
          <w:kern w:val="0"/>
          <w:sz w:val="32"/>
          <w:szCs w:val="32"/>
          <w:lang w:bidi="ar"/>
        </w:rPr>
        <w:t>　评标专家享有下列权利：</w:t>
      </w:r>
    </w:p>
    <w:p w14:paraId="37ACB85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（一）接受招标人或其委托的招标代理机构聘请，担任评标委员会成员；</w:t>
      </w:r>
    </w:p>
    <w:p w14:paraId="7829B0D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（二）依法按照招标文件确定的评标程序、标准和方法对投标文件进行独立评审，提出评审意见，依法推荐中标候选人，不受任何单位或者个人的干预；</w:t>
      </w:r>
    </w:p>
    <w:p w14:paraId="7271CE8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（三）就投标文件中的疑问要求投标人解答或者澄清；</w:t>
      </w:r>
    </w:p>
    <w:p w14:paraId="130D8B6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（四）按照有关规定，接受评审劳务报酬；</w:t>
      </w:r>
    </w:p>
    <w:p w14:paraId="09A8DCD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（五）向招标人或者有关行政监督部门反映评标活动中发现的违法违规或者不公正行为；</w:t>
      </w:r>
    </w:p>
    <w:p w14:paraId="2E2CB3F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（六）对有关行政监督部门作出的处理决定提出申诉；</w:t>
      </w:r>
    </w:p>
    <w:p w14:paraId="0401DE3C">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（七）法律</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法规</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规章规定的其他权利。</w:t>
      </w:r>
    </w:p>
    <w:p w14:paraId="56B757CC">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第十六条</w:t>
      </w:r>
      <w:r>
        <w:rPr>
          <w:rFonts w:hint="eastAsia" w:ascii="仿宋_GB2312" w:hAnsi="仿宋_GB2312" w:eastAsia="仿宋_GB2312" w:cs="仿宋_GB2312"/>
          <w:color w:val="000000"/>
          <w:kern w:val="0"/>
          <w:sz w:val="32"/>
          <w:szCs w:val="32"/>
          <w:lang w:bidi="ar"/>
        </w:rPr>
        <w:t>　评标专家负有下列义务：</w:t>
      </w:r>
    </w:p>
    <w:p w14:paraId="52B0093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（一）准时出席评标活动并客观公正地进行评标，对所提出的评审意见署名并承担责任；</w:t>
      </w:r>
    </w:p>
    <w:p w14:paraId="465DA61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（二）遵守评标工作纪律，不得私下接触投标人，不得收受他人的财物或者其他好处；</w:t>
      </w:r>
    </w:p>
    <w:p w14:paraId="11B8D164">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（三）对评标过程保密，不得透露对投标文件的评审和比较、中标候选人的推荐情况以及与评标有关的其他情况；</w:t>
      </w:r>
    </w:p>
    <w:p w14:paraId="7A459C6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（四）积极协助和配合招标人或其委托的招标代理机构异议处理和有关行政监督部门的监督检查及投诉处理；</w:t>
      </w:r>
    </w:p>
    <w:p w14:paraId="5B8EFD2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（五）具有法定回避情形的，应当主动提出回避；</w:t>
      </w:r>
    </w:p>
    <w:p w14:paraId="1792AF3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（六）参加入库培训和考核、继续教育，接受评价和考核，</w:t>
      </w:r>
      <w:r>
        <w:rPr>
          <w:rFonts w:hint="eastAsia" w:ascii="仿宋_GB2312" w:hAnsi="仿宋_GB2312" w:eastAsia="仿宋_GB2312" w:cs="仿宋_GB2312"/>
          <w:color w:val="000000"/>
          <w:sz w:val="32"/>
          <w:szCs w:val="32"/>
        </w:rPr>
        <w:t>并签署廉洁承诺书</w:t>
      </w:r>
      <w:r>
        <w:rPr>
          <w:rFonts w:hint="eastAsia" w:ascii="仿宋_GB2312" w:hAnsi="仿宋_GB2312" w:eastAsia="仿宋_GB2312" w:cs="仿宋_GB2312"/>
          <w:color w:val="000000"/>
          <w:kern w:val="0"/>
          <w:sz w:val="32"/>
          <w:szCs w:val="32"/>
          <w:lang w:bidi="ar"/>
        </w:rPr>
        <w:t>；</w:t>
      </w:r>
    </w:p>
    <w:p w14:paraId="71598A7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bidi="ar"/>
        </w:rPr>
        <w:t>（七）及时向有关行政监督部门反映或者举报评标活动中出现的违法违规或者不正当行为；</w:t>
      </w:r>
    </w:p>
    <w:p w14:paraId="7251AA1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bidi="ar"/>
        </w:rPr>
        <w:t>（八）</w:t>
      </w:r>
      <w:r>
        <w:rPr>
          <w:rFonts w:hint="eastAsia" w:ascii="仿宋_GB2312" w:hAnsi="仿宋_GB2312" w:eastAsia="仿宋_GB2312" w:cs="仿宋_GB2312"/>
          <w:color w:val="000000"/>
          <w:kern w:val="0"/>
          <w:sz w:val="32"/>
          <w:szCs w:val="32"/>
          <w:highlight w:val="none"/>
          <w:lang w:val="en-US" w:eastAsia="zh-CN" w:bidi="ar"/>
        </w:rPr>
        <w:t>不得在评标活动中担任非社保所在单位招标人代表；</w:t>
      </w:r>
    </w:p>
    <w:p w14:paraId="132269E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九</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法律法规规章规定的其他义务。</w:t>
      </w:r>
    </w:p>
    <w:p w14:paraId="2A466976">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kern w:val="0"/>
          <w:sz w:val="32"/>
          <w:szCs w:val="32"/>
          <w:lang w:bidi="ar"/>
        </w:rPr>
      </w:pPr>
      <w:r>
        <w:rPr>
          <w:rStyle w:val="14"/>
          <w:rFonts w:hint="eastAsia" w:ascii="黑体" w:hAnsi="黑体" w:eastAsia="黑体" w:cs="黑体"/>
          <w:b w:val="0"/>
          <w:bCs w:val="0"/>
          <w:color w:val="000000"/>
          <w:sz w:val="32"/>
          <w:szCs w:val="32"/>
        </w:rPr>
        <w:t>第十七条</w:t>
      </w:r>
      <w:r>
        <w:rPr>
          <w:rFonts w:hint="eastAsia" w:ascii="仿宋_GB2312" w:hAnsi="仿宋_GB2312" w:eastAsia="仿宋_GB2312" w:cs="仿宋_GB2312"/>
          <w:color w:val="000000"/>
          <w:kern w:val="0"/>
          <w:sz w:val="32"/>
          <w:szCs w:val="32"/>
          <w:lang w:bidi="ar"/>
        </w:rPr>
        <w:t>　评标专家有下列情形之一的，应当终止其专家资格：</w:t>
      </w:r>
    </w:p>
    <w:p w14:paraId="6A48AED4">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（一）年龄超过65周岁的原则上不再续聘，国家、行业另有规定的除外；</w:t>
      </w:r>
    </w:p>
    <w:p w14:paraId="0167E87D">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（二）专家自愿申请不再担任专家的；</w:t>
      </w:r>
    </w:p>
    <w:p w14:paraId="0A4EC55A">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（三）因健康或者工作等原因不能继续担任专家的；</w:t>
      </w:r>
    </w:p>
    <w:p w14:paraId="0AF5BB2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（四）法律、法规、规章规定的其他情形。</w:t>
      </w:r>
    </w:p>
    <w:p w14:paraId="101A9C8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评标专家自愿申请退出评标专家库的，应当向省交通运输主管部门提出书面申请。省交通运输主管部门收到申请后，应当停止抽取该评标专家参加评标，在10日内与其解除聘任关系，并调整出库。</w:t>
      </w:r>
    </w:p>
    <w:p w14:paraId="67F2D95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因年龄原因被终止资格的，自动从评标专家库中解聘出库。</w:t>
      </w:r>
    </w:p>
    <w:p w14:paraId="6A87CF74">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jc w:val="center"/>
        <w:rPr>
          <w:rFonts w:hint="default" w:ascii="黑体" w:hAnsi="黑体" w:eastAsia="黑体" w:cs="黑体"/>
          <w:b w:val="0"/>
          <w:bCs w:val="0"/>
          <w:color w:val="000000"/>
          <w:sz w:val="32"/>
          <w:szCs w:val="32"/>
        </w:rPr>
      </w:pPr>
    </w:p>
    <w:p w14:paraId="4E1EE56E">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pPr>
      <w:r>
        <w:rPr>
          <w:rFonts w:ascii="黑体" w:hAnsi="黑体" w:eastAsia="黑体" w:cs="黑体"/>
          <w:b w:val="0"/>
          <w:bCs w:val="0"/>
          <w:color w:val="000000"/>
          <w:sz w:val="32"/>
          <w:szCs w:val="32"/>
        </w:rPr>
        <w:t>第四章评标专家抽取与使用</w:t>
      </w:r>
    </w:p>
    <w:p w14:paraId="12548275">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第十八条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纳入省公共资源交易目录管理的依法必须进行招标的交通工程项目，在各级公共资源交易服务机构开展公共资源交易活动，公共资源交易平台运行服务机构按照有关规定在综合评标专家库中的交通工程分库中随机抽取评标专家。</w:t>
      </w:r>
    </w:p>
    <w:p w14:paraId="4F1D7FA5">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bookmarkStart w:id="0" w:name="tiao_25"/>
      <w:bookmarkEnd w:id="0"/>
      <w:r>
        <w:rPr>
          <w:rStyle w:val="14"/>
          <w:rFonts w:hint="eastAsia" w:ascii="黑体" w:hAnsi="黑体" w:eastAsia="黑体" w:cs="黑体"/>
          <w:b w:val="0"/>
          <w:bCs w:val="0"/>
          <w:color w:val="000000"/>
          <w:sz w:val="32"/>
          <w:szCs w:val="32"/>
        </w:rPr>
        <w:t>第十九条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任何单位和个人不得非法控制、干预或者影响专家抽取活动和具体评标活动。</w:t>
      </w:r>
    </w:p>
    <w:p w14:paraId="39B6BF2C">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黑体" w:hAnsi="黑体" w:eastAsia="黑体" w:cs="黑体"/>
          <w:b w:val="0"/>
          <w:bCs w:val="0"/>
          <w:color w:val="000000"/>
          <w:sz w:val="32"/>
          <w:szCs w:val="32"/>
        </w:rPr>
        <w:t>第二十条</w:t>
      </w:r>
      <w:r>
        <w:rPr>
          <w:rStyle w:val="14"/>
          <w:rFonts w:hint="eastAsia" w:ascii="仿宋_GB2312" w:hAnsi="仿宋_GB2312" w:eastAsia="仿宋_GB2312" w:cs="仿宋_GB2312"/>
          <w:b w:val="0"/>
          <w:bCs w:val="0"/>
          <w:color w:val="000000"/>
          <w:sz w:val="32"/>
          <w:szCs w:val="32"/>
        </w:rPr>
        <w:t>　招标人在“省公共资源交易一体化平台”抽取评标专家，应当按照法律法规规定的时间要求抽取，原则上在开标后抽取评标专家。</w:t>
      </w:r>
      <w:r>
        <w:rPr>
          <w:rFonts w:hint="eastAsia" w:ascii="仿宋_GB2312" w:hAnsi="仿宋_GB2312" w:eastAsia="仿宋_GB2312" w:cs="仿宋_GB2312"/>
          <w:color w:val="000000"/>
          <w:sz w:val="32"/>
          <w:szCs w:val="32"/>
        </w:rPr>
        <w:t>专家名单在评标结束前应处于保密状态。</w:t>
      </w:r>
    </w:p>
    <w:p w14:paraId="32D0D9D8">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特殊项目，按国家相关规定执行。</w:t>
      </w:r>
      <w:bookmarkStart w:id="1" w:name="tiao_27"/>
      <w:bookmarkEnd w:id="1"/>
    </w:p>
    <w:p w14:paraId="11420BAA">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黑体" w:hAnsi="黑体" w:eastAsia="黑体" w:cs="黑体"/>
          <w:b w:val="0"/>
          <w:bCs w:val="0"/>
          <w:color w:val="000000"/>
          <w:sz w:val="32"/>
          <w:szCs w:val="32"/>
        </w:rPr>
        <w:t>第二十一条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color w:val="000000"/>
          <w:sz w:val="32"/>
          <w:szCs w:val="32"/>
        </w:rPr>
        <w:t>评标专家收到参加评标邀请通知、并确认参加评标活动后，应当按照规定时间到达指定的评标现场或远程异地评标场所。</w:t>
      </w:r>
      <w:r>
        <w:rPr>
          <w:rStyle w:val="14"/>
          <w:rFonts w:hint="eastAsia" w:ascii="仿宋_GB2312" w:hAnsi="仿宋_GB2312" w:eastAsia="仿宋_GB2312" w:cs="仿宋_GB2312"/>
          <w:b w:val="0"/>
          <w:bCs w:val="0"/>
          <w:color w:val="000000"/>
          <w:sz w:val="32"/>
          <w:szCs w:val="32"/>
        </w:rPr>
        <w:t>因客观原因不能参加评标的，应及时向网络抽取终端请假。</w:t>
      </w:r>
    </w:p>
    <w:p w14:paraId="2DC62438">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评标专家在接到评标信息通知后，不得询问评标项目的相关情况，不得委托他人代替评标。</w:t>
      </w:r>
    </w:p>
    <w:p w14:paraId="2568394F">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Style w:val="14"/>
          <w:rFonts w:ascii="黑体" w:hAnsi="黑体" w:eastAsia="黑体" w:cs="黑体"/>
          <w:b w:val="0"/>
          <w:bCs w:val="0"/>
          <w:color w:val="000000"/>
          <w:sz w:val="32"/>
          <w:szCs w:val="32"/>
        </w:rPr>
        <w:t>第二十二条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lang w:bidi="ar"/>
        </w:rPr>
        <w:t>评标专家有下列情形之一的，应主动提出回避：</w:t>
      </w:r>
    </w:p>
    <w:p w14:paraId="2A6B51AF">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（一）投标人的工作人员或投标人主要负责人的近亲属；</w:t>
      </w:r>
    </w:p>
    <w:p w14:paraId="72297313">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（二）招标项目主管部门或者有关行政监督管理部门的工作人员；</w:t>
      </w:r>
    </w:p>
    <w:p w14:paraId="3B308B33">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（三）与投标人有其他利害关系、可能影响评标活动公正性的；</w:t>
      </w:r>
    </w:p>
    <w:p w14:paraId="50590190">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（四）评标前收到电话、信息、邮件或者见面等形式请托，可能影响公正评标的；</w:t>
      </w:r>
    </w:p>
    <w:p w14:paraId="019DC995">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（五）因涉嫌违反招标投标法律法规接受调查的或涉嫌违法犯罪被立案侦查的；</w:t>
      </w:r>
    </w:p>
    <w:p w14:paraId="1D4B0B8F">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lang w:bidi="ar"/>
        </w:rPr>
      </w:pPr>
      <w:r>
        <w:rPr>
          <w:rFonts w:ascii="仿宋_GB2312" w:hAnsi="仿宋_GB2312" w:eastAsia="仿宋_GB2312" w:cs="仿宋_GB2312"/>
          <w:b w:val="0"/>
          <w:bCs w:val="0"/>
          <w:color w:val="000000"/>
          <w:sz w:val="32"/>
          <w:szCs w:val="32"/>
          <w:lang w:bidi="ar"/>
        </w:rPr>
        <w:t>（六）法律、法规、规章规定的其他情形。</w:t>
      </w:r>
    </w:p>
    <w:p w14:paraId="630729CA">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评标专家抽取完成后，一般不得更换依法确定的评标委员会成员，确需更换的，应当依法补充抽取。</w:t>
      </w:r>
    </w:p>
    <w:p w14:paraId="24DB229B">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黑体" w:hAnsi="黑体" w:eastAsia="黑体" w:cs="黑体"/>
          <w:b w:val="0"/>
          <w:bCs w:val="0"/>
          <w:color w:val="000000"/>
          <w:sz w:val="32"/>
          <w:szCs w:val="32"/>
        </w:rPr>
        <w:t>第二十三条</w:t>
      </w:r>
      <w:r>
        <w:rPr>
          <w:rFonts w:hint="eastAsia" w:ascii="仿宋_GB2312" w:hAnsi="仿宋_GB2312" w:eastAsia="仿宋_GB2312" w:cs="仿宋_GB2312"/>
          <w:color w:val="000000"/>
          <w:kern w:val="0"/>
          <w:sz w:val="32"/>
          <w:szCs w:val="32"/>
          <w:lang w:bidi="ar"/>
        </w:rPr>
        <w:t>　</w:t>
      </w:r>
      <w:r>
        <w:rPr>
          <w:rStyle w:val="14"/>
          <w:rFonts w:hint="eastAsia" w:ascii="仿宋_GB2312" w:hAnsi="仿宋_GB2312" w:eastAsia="仿宋_GB2312" w:cs="仿宋_GB2312"/>
          <w:b w:val="0"/>
          <w:bCs w:val="0"/>
          <w:color w:val="000000"/>
          <w:sz w:val="32"/>
          <w:szCs w:val="32"/>
        </w:rPr>
        <w:t>有下列情形之一的，经行政监督部门确认后，</w:t>
      </w:r>
      <w:r>
        <w:rPr>
          <w:rStyle w:val="14"/>
          <w:rFonts w:hint="eastAsia" w:ascii="仿宋_GB2312" w:hAnsi="仿宋_GB2312" w:eastAsia="仿宋_GB2312" w:cs="仿宋_GB2312"/>
          <w:b w:val="0"/>
          <w:bCs w:val="0"/>
          <w:color w:val="000000"/>
          <w:sz w:val="32"/>
          <w:szCs w:val="32"/>
          <w:highlight w:val="none"/>
        </w:rPr>
        <w:t>应当依法补充抽取，并将有关情况纳入招标投标情况的书面报告：</w:t>
      </w:r>
    </w:p>
    <w:p w14:paraId="05CB6BFB">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（一）满足本办法规定需要回避情形的；</w:t>
      </w:r>
    </w:p>
    <w:p w14:paraId="67FA1D3A">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（二）已抽取的评标专家迟到30分钟以上，且未与网络抽取终端联系或者主动放弃本次评标工作的；</w:t>
      </w:r>
    </w:p>
    <w:p w14:paraId="014017E2">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（三）在评标过程中发现评标专家存在徇私舞弊、不按规定评标、擅离职守等违反评标纪律情形或者因健康原因不能继续评标的；</w:t>
      </w:r>
    </w:p>
    <w:p w14:paraId="12E0FC77">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Style w:val="14"/>
          <w:rFonts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val="0"/>
          <w:bCs w:val="0"/>
          <w:color w:val="000000"/>
          <w:sz w:val="32"/>
          <w:szCs w:val="32"/>
        </w:rPr>
        <w:t>（四）</w:t>
      </w:r>
      <w:r>
        <w:rPr>
          <w:rFonts w:hint="eastAsia" w:ascii="仿宋_GB2312" w:hAnsi="仿宋_GB2312" w:eastAsia="仿宋_GB2312" w:cs="仿宋_GB2312"/>
          <w:b w:val="0"/>
          <w:bCs w:val="0"/>
          <w:color w:val="000000"/>
          <w:kern w:val="0"/>
          <w:sz w:val="32"/>
          <w:szCs w:val="32"/>
          <w:lang w:val="en-US" w:eastAsia="zh-CN" w:bidi="ar"/>
        </w:rPr>
        <w:t>法律、法规、规章</w:t>
      </w:r>
      <w:r>
        <w:rPr>
          <w:rStyle w:val="14"/>
          <w:rFonts w:hint="eastAsia" w:ascii="仿宋_GB2312" w:hAnsi="仿宋_GB2312" w:eastAsia="仿宋_GB2312" w:cs="仿宋_GB2312"/>
          <w:b w:val="0"/>
          <w:bCs w:val="0"/>
          <w:color w:val="000000"/>
          <w:sz w:val="32"/>
          <w:szCs w:val="32"/>
        </w:rPr>
        <w:t>规定的其他情形。</w:t>
      </w:r>
    </w:p>
    <w:p w14:paraId="5C422005">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bCs w:val="0"/>
          <w:color w:val="000000"/>
          <w:sz w:val="32"/>
          <w:szCs w:val="32"/>
        </w:rPr>
        <w:t>重新补充抽取按照首次抽取的程序，任何单位和个人不得以明示、暗示等任何方式指定或者变相指定评标专家。　</w:t>
      </w:r>
      <w:bookmarkStart w:id="2" w:name="tiao_28"/>
      <w:bookmarkEnd w:id="2"/>
    </w:p>
    <w:p w14:paraId="6FD34D65">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bookmarkStart w:id="3" w:name="tiao_29"/>
      <w:bookmarkEnd w:id="3"/>
      <w:bookmarkStart w:id="4" w:name="tiao_30"/>
      <w:bookmarkEnd w:id="4"/>
      <w:r>
        <w:rPr>
          <w:rStyle w:val="14"/>
          <w:rFonts w:hint="eastAsia" w:ascii="黑体" w:hAnsi="黑体" w:eastAsia="黑体" w:cs="黑体"/>
          <w:b w:val="0"/>
          <w:bCs w:val="0"/>
          <w:color w:val="000000"/>
          <w:sz w:val="32"/>
          <w:szCs w:val="32"/>
        </w:rPr>
        <w:t>第二十四条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评标专家在评标和公共资源交易评审活动中应当遵守公共资源交易平台对专家的身份验证、通信介质存放等管理规定。</w:t>
      </w:r>
    </w:p>
    <w:p w14:paraId="184D21AA">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评标场所应安装音视频监控系统，全程记录评标专家言行，存档期限不少于15年。</w:t>
      </w:r>
    </w:p>
    <w:p w14:paraId="4C005E41">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rPr>
          <w:rFonts w:hint="default" w:ascii="仿宋_GB2312" w:hAnsi="仿宋_GB2312" w:eastAsia="仿宋_GB2312" w:cs="仿宋_GB2312"/>
          <w:b w:val="0"/>
          <w:bCs w:val="0"/>
          <w:color w:val="000000"/>
          <w:sz w:val="32"/>
          <w:szCs w:val="32"/>
        </w:rPr>
      </w:pPr>
      <w:bookmarkStart w:id="5" w:name="tiao_31"/>
      <w:bookmarkEnd w:id="5"/>
      <w:bookmarkStart w:id="6" w:name="tiao_35"/>
      <w:bookmarkEnd w:id="6"/>
    </w:p>
    <w:p w14:paraId="452CCEB0">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hint="default" w:ascii="黑体" w:hAnsi="黑体" w:eastAsia="黑体" w:cs="黑体"/>
          <w:b w:val="0"/>
          <w:bCs w:val="0"/>
          <w:color w:val="000000"/>
          <w:sz w:val="32"/>
          <w:szCs w:val="32"/>
        </w:rPr>
      </w:pPr>
      <w:r>
        <w:rPr>
          <w:rFonts w:ascii="黑体" w:hAnsi="黑体" w:eastAsia="黑体" w:cs="黑体"/>
          <w:b w:val="0"/>
          <w:bCs w:val="0"/>
          <w:color w:val="000000"/>
          <w:sz w:val="32"/>
          <w:szCs w:val="32"/>
        </w:rPr>
        <w:t>第五章　考核和管理</w:t>
      </w:r>
    </w:p>
    <w:p w14:paraId="6301FF11">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bookmarkStart w:id="7" w:name="tiao_37"/>
      <w:bookmarkEnd w:id="7"/>
      <w:bookmarkStart w:id="8" w:name="tiao_36"/>
      <w:bookmarkEnd w:id="8"/>
      <w:r>
        <w:rPr>
          <w:rStyle w:val="14"/>
          <w:rFonts w:hint="eastAsia" w:ascii="黑体" w:hAnsi="黑体" w:eastAsia="黑体" w:cs="黑体"/>
          <w:b w:val="0"/>
          <w:bCs w:val="0"/>
          <w:color w:val="000000"/>
          <w:sz w:val="32"/>
          <w:szCs w:val="32"/>
        </w:rPr>
        <w:t>第二十五条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评标专家行为规范评价内容包括：响应评标评审邀请、遵守公共资源交易平台管理规定、维护评标秩序、在评标活动中廉洁自律行为、支持配合行政监督管理部门、公安机关、纪检监察机关调查取证、参加电子化评标业务学习和行为规范教育活动等。</w:t>
      </w:r>
      <w:bookmarkStart w:id="9" w:name="tiao_38"/>
      <w:bookmarkEnd w:id="9"/>
    </w:p>
    <w:p w14:paraId="5EA313CE">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bookmarkStart w:id="10" w:name="tiao_39"/>
      <w:bookmarkEnd w:id="10"/>
      <w:r>
        <w:rPr>
          <w:rStyle w:val="14"/>
          <w:rFonts w:hint="eastAsia" w:ascii="黑体" w:hAnsi="黑体" w:eastAsia="黑体" w:cs="黑体"/>
          <w:b w:val="0"/>
          <w:bCs w:val="0"/>
          <w:color w:val="000000"/>
          <w:sz w:val="32"/>
          <w:szCs w:val="32"/>
        </w:rPr>
        <w:t>第二十六条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省发展改革部门、省交通运输厅会同省政数部门对评标专家进行年度履职考核，全面考核专家评标工作、遵守评标纪律、出勤和请销假、义务履行情况等，对专家考核年度内产生的不良行为进行累计处理，并作出考核结论。年度考核实行百分制，包括专业能力（40分）、纪律遵守（30分）、培训参与（20分）、社会评价（10分），得分低于60分者暂停资格，限期整改。如专家存在特殊情况的，经有关部门讨论决定后可另行处理。</w:t>
      </w:r>
    </w:p>
    <w:p w14:paraId="313B9D81">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经限期整改后，聘期内年度履职考核仍不合格的，按规定予以解聘出库。聘期内年度履职考核均为合格的，专家可以在聘期届满前半年提出续聘申请，按照入库标准重新进行审核，决定是否继续聘任。</w:t>
      </w:r>
    </w:p>
    <w:p w14:paraId="57162545">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bookmarkStart w:id="11" w:name="tiao_32"/>
      <w:bookmarkEnd w:id="11"/>
      <w:r>
        <w:rPr>
          <w:rStyle w:val="14"/>
          <w:rFonts w:hint="eastAsia" w:ascii="黑体" w:hAnsi="黑体" w:eastAsia="黑体" w:cs="黑体"/>
          <w:b w:val="0"/>
          <w:bCs w:val="0"/>
          <w:color w:val="000000"/>
          <w:sz w:val="32"/>
          <w:szCs w:val="32"/>
        </w:rPr>
        <w:t>第二十七条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评标专家在评标活动中有下列行为之一的，做负面评价，并暂时停止抽取资格，由政数部门向行政监督管理部门通报后，行政监督管理部门依照规定做进一步处理。</w:t>
      </w:r>
    </w:p>
    <w:p w14:paraId="07A0A5E1">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（一）不响应评标评审邀请5次以上，响应评标邀请后迟到或无故不参加评标评审活动3次以上；</w:t>
      </w:r>
    </w:p>
    <w:p w14:paraId="39086C19">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（二）不遵守公共资源交易平台管理规定；</w:t>
      </w:r>
    </w:p>
    <w:p w14:paraId="1327E03D">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（三）其它违反职业规范行为。</w:t>
      </w:r>
    </w:p>
    <w:p w14:paraId="7BD23FE0">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第二十八条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评标专家及评标专家库信息须依法严格保密，除依法配合纪检监察机关、司法机关、审计和有关行政监督部门调查，以及省综合评标专家库日常管理工作需要外，任何单位和个人不得违法违规收集、查询、修改、导出相关信息数据。</w:t>
      </w:r>
    </w:p>
    <w:p w14:paraId="4BE96BA9">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第二十九条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行政监督管理部门组织开展评标专家在评标活动中的行为评价，实行“一标一评”。政数部门组织开展评标专家响应评标和遵守评标现场秩序情况评价。各级行政监督管理部门和政数部门及时交互评价结果，纳入统一的评标专家考核体系，并反馈评标专家本人及任职部门。</w:t>
      </w:r>
    </w:p>
    <w:p w14:paraId="54D412D4">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评标专家对行为规范评价结论有异议的，可在10个工作日内分别向同级行政监督管理部门和政数部门提出，相关部门应当自受理之日起10个工作日内予以答复。</w:t>
      </w:r>
    </w:p>
    <w:p w14:paraId="66E32016">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第三十条</w:t>
      </w:r>
      <w:r>
        <w:rPr>
          <w:rFonts w:ascii="仿宋_GB2312" w:hAnsi="仿宋_GB2312" w:eastAsia="仿宋_GB2312" w:cs="仿宋_GB2312"/>
          <w:b w:val="0"/>
          <w:bCs w:val="0"/>
          <w:color w:val="000000"/>
          <w:sz w:val="32"/>
          <w:szCs w:val="32"/>
        </w:rPr>
        <w:t>　评标专家因涉嫌违反招标投标法律法规被调查，或因涉嫌违法犯罪被立案侦查的，有关行政监督管理部门应在收到纪检监察机关或司法机关通知后立即暂停该专家参与评标活动的抽取资格。</w:t>
      </w:r>
    </w:p>
    <w:p w14:paraId="3252DA5D">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对被暂停抽取资格的专家，有关行政监督部门在收到有关部门确认无违法违规违纪行为的正式通知后3个工作日内，恢复其参与评标活动的抽取资格。</w:t>
      </w:r>
    </w:p>
    <w:p w14:paraId="2F8FEA9E">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行政监督管理部门调查和处理评标专家招标投标违法违规行为时，应在5个工作日内将相关情况送省政数部门。省政数部门同步记录相关情况。</w:t>
      </w:r>
    </w:p>
    <w:p w14:paraId="3F28782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第三十一条</w:t>
      </w:r>
      <w:r>
        <w:rPr>
          <w:rFonts w:hint="eastAsia" w:ascii="仿宋_GB2312" w:hAnsi="仿宋_GB2312" w:eastAsia="仿宋_GB2312" w:cs="仿宋_GB2312"/>
          <w:color w:val="000000"/>
          <w:kern w:val="0"/>
          <w:sz w:val="32"/>
          <w:szCs w:val="32"/>
          <w:lang w:bidi="ar"/>
        </w:rPr>
        <w:t>　省交通运输主管部门应当加强对评标专家的教育培训，定期组织招标投标有关专业知识、法律法规、电子化评标技能和交通工程专业知识等方面培训，并开展廉洁教育。</w:t>
      </w:r>
    </w:p>
    <w:p w14:paraId="0E96585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评标专家继续教育情况记入评标专家个人电子档案。</w:t>
      </w:r>
    </w:p>
    <w:p w14:paraId="467F239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Style w:val="14"/>
          <w:rFonts w:hint="eastAsia" w:ascii="黑体" w:hAnsi="黑体" w:eastAsia="黑体" w:cs="黑体"/>
          <w:b w:val="0"/>
          <w:bCs w:val="0"/>
          <w:strike w:val="0"/>
          <w:dstrike w:val="0"/>
          <w:color w:val="000000"/>
          <w:sz w:val="32"/>
          <w:szCs w:val="32"/>
        </w:rPr>
        <w:t>第三十二条</w:t>
      </w:r>
      <w:r>
        <w:rPr>
          <w:rStyle w:val="14"/>
          <w:rFonts w:hint="eastAsia" w:ascii="黑体" w:hAnsi="黑体" w:eastAsia="黑体" w:cs="黑体"/>
          <w:b w:val="0"/>
          <w:bCs w:val="0"/>
          <w:strike w:val="0"/>
          <w:dstrike w:val="0"/>
          <w:color w:val="000000"/>
          <w:sz w:val="32"/>
          <w:szCs w:val="32"/>
          <w:lang w:val="en-US" w:eastAsia="zh-CN"/>
        </w:rPr>
        <w:t xml:space="preserve">  </w:t>
      </w:r>
      <w:r>
        <w:rPr>
          <w:rFonts w:hint="eastAsia" w:ascii="仿宋_GB2312" w:hAnsi="仿宋_GB2312" w:eastAsia="仿宋_GB2312" w:cs="仿宋_GB2312"/>
          <w:color w:val="000000"/>
          <w:kern w:val="0"/>
          <w:sz w:val="32"/>
          <w:szCs w:val="32"/>
          <w:lang w:bidi="ar"/>
        </w:rPr>
        <w:t>年度履职考核结论应当通知评标专家。评标专家对考核结论有异议的，有权向省交通运输主管部门申请复核，省交通运输主管部门应当在收到异议后30日内核实有关情况并作出答复。</w:t>
      </w:r>
    </w:p>
    <w:p w14:paraId="1684145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color w:val="000000"/>
          <w:sz w:val="32"/>
          <w:szCs w:val="32"/>
          <w:lang w:eastAsia="zh-CN"/>
        </w:rPr>
      </w:pPr>
    </w:p>
    <w:p w14:paraId="67D42E31">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jc w:val="center"/>
        <w:rPr>
          <w:rFonts w:ascii="仿宋_GB2312" w:hAnsi="仿宋_GB2312" w:eastAsia="仿宋_GB2312" w:cs="仿宋_GB2312"/>
          <w:strike/>
          <w:dstrike w:val="0"/>
          <w:color w:val="000000"/>
          <w:sz w:val="32"/>
          <w:szCs w:val="32"/>
        </w:rPr>
      </w:pPr>
      <w:r>
        <w:rPr>
          <w:rFonts w:ascii="黑体" w:hAnsi="黑体" w:eastAsia="黑体" w:cs="黑体"/>
          <w:b w:val="0"/>
          <w:bCs w:val="0"/>
          <w:color w:val="000000"/>
          <w:sz w:val="32"/>
          <w:szCs w:val="32"/>
        </w:rPr>
        <w:t>第六章劳务报酬</w:t>
      </w:r>
    </w:p>
    <w:p w14:paraId="107FDBFD">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hint="eastAsia" w:ascii="黑体" w:hAnsi="黑体" w:eastAsia="黑体" w:cs="黑体"/>
          <w:b w:val="0"/>
          <w:bCs w:val="0"/>
          <w:color w:val="000000"/>
          <w:sz w:val="32"/>
          <w:szCs w:val="32"/>
        </w:rPr>
        <w:t>第三十三条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本</w:t>
      </w:r>
      <w:r>
        <w:rPr>
          <w:rFonts w:hint="eastAsia" w:ascii="仿宋_GB2312" w:hAnsi="仿宋_GB2312" w:eastAsia="仿宋_GB2312" w:cs="仿宋_GB2312"/>
          <w:b w:val="0"/>
          <w:bCs w:val="0"/>
          <w:color w:val="000000"/>
          <w:sz w:val="32"/>
          <w:szCs w:val="32"/>
          <w:lang w:val="en-US" w:eastAsia="zh-CN"/>
        </w:rPr>
        <w:t>办法</w:t>
      </w:r>
      <w:r>
        <w:rPr>
          <w:rFonts w:ascii="仿宋_GB2312" w:hAnsi="仿宋_GB2312" w:eastAsia="仿宋_GB2312" w:cs="仿宋_GB2312"/>
          <w:b w:val="0"/>
          <w:bCs w:val="0"/>
          <w:color w:val="000000"/>
          <w:sz w:val="32"/>
          <w:szCs w:val="32"/>
        </w:rPr>
        <w:t>所称评审劳务报酬，是指纳入吉林省交通工程评标专家库的评标专家，通过招标项目所在地的公共资源交易服务机构的“公共资源交易一体化平台”被抽取参加依法组建的评标委员会，或者因特殊需要经招标项目所在地行政监督部门批准聘请或者抽取的省外评标专家，完成评标工作后应当支付的扣除税后的评标专家实收劳务报酬。</w:t>
      </w:r>
    </w:p>
    <w:p w14:paraId="14273FF2">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第三十四条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评审劳务报酬按照谁使用、谁付费的原则，在评标专家评标工作结束后3个工作日内，由招标人或其委托的招标代理机构通过公共资源交易服务机构采取银行转账方式统一支付。</w:t>
      </w:r>
    </w:p>
    <w:p w14:paraId="40CCE1E2">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第三十五条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评审劳务报酬由评标评审费和其他补助两部分构成。</w:t>
      </w:r>
    </w:p>
    <w:p w14:paraId="0F027312">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第三十六条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评标评审费按下列标准支付。</w:t>
      </w:r>
    </w:p>
    <w:p w14:paraId="6C053674">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一）评标评审费按照评标时间计算。评标时间从评标专家到达评标地点起至评标报告完成止。评标时间在2小时以内的，评标专家评标评审费按400元的基数支付。评标时间超过2小时，并且在8小时以内的，在基数基础上按100元/小时的标准支付，不足0.5小时不计，0.5小时以上的，按1小时计算。评标时间超过8小时，或者20:00的，增加部分按200元/小时的标准支付，不足1小时的，按1小时计算。</w:t>
      </w:r>
    </w:p>
    <w:p w14:paraId="1F06F3D5">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二）因招标项目实际原因需要跨天评标的，评标专家评标评审费按天计算，标准为每天1200元。原则上跨天评标的时间每天在8小时以内，或者20:00以内。评标时间确需超过8小时，或者20:00的，增加部分按200元/小时的标准支付。评标结束当日超过4小时的，按1天计算；4小时以内的，按0.5天计算。</w:t>
      </w:r>
    </w:p>
    <w:p w14:paraId="68C4F73C">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（三）技术特别复杂、专业性要求特别高或者国家有特殊要求的招标项目的评标评审费支付标准，可在上述基础上每小时增加不少于50元。</w:t>
      </w:r>
    </w:p>
    <w:p w14:paraId="674DB63A">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第三十七条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其他补助按下列标准支付。</w:t>
      </w:r>
    </w:p>
    <w:p w14:paraId="2B54AB75">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（一）误工补助。对于到达评标地点的评标专家，非评标专家自身原因造成回避或者评标因故取消、改期的，支付补助200元。属于异地评标情况的，还应当支付交通补助和在途补助。</w:t>
      </w:r>
    </w:p>
    <w:p w14:paraId="6A427FEB">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（二）应急补助。应急评标专家支付补助200元（如支付误工补助，则不再支付应急补助）。</w:t>
      </w:r>
    </w:p>
    <w:p w14:paraId="1432411A">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（三）交通补助和在途补助。被抽取的评标专家原则上应当按通知要求自行到达评标地点。</w:t>
      </w:r>
    </w:p>
    <w:p w14:paraId="66F8370B">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本地评标和远程异地评标，不支付交通补助和在途补助。</w:t>
      </w:r>
    </w:p>
    <w:p w14:paraId="5B648E7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异地评标，应当支付交通补助和在途补助。其中：在途补助标准为200元；交通补助费用凭当次有效公共交通（包括公交车、地铁、出租车市内路段、长途汽车、火车硬座、高铁/动车/城轨二等座、飞机经济舱等）报销凭证实报实销，其中返程交通参照来程实际发生同等额度费用支付（需要票据的，专家应在回程后7日内将票据寄到招标人或其委托的招标代理机构）。自驾车或者不能提供有效票据的，支付交通补助200元（含往返），不再支付燃料、路桥、停车等其他交通费用。</w:t>
      </w:r>
    </w:p>
    <w:p w14:paraId="3BBA5388">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前款所称“本地评标”，是指评标专家在评标专家库注册的常驻评标区域与评标地点在同一地区（地级以上市）。“异地评标”，是指评标专家常驻评标区域与评标地点不在同一地区（地级以上市），评标专家需到评标项目现场进行评标。“远程异地评标”，是指评标专家常驻评标区域与评标地点虽不在同一地区，但评标专家无须到评标项目现场，按照就近和便利原则选择远程异地评标专家席位，通过信息网络进行的全程电子评标。</w:t>
      </w:r>
    </w:p>
    <w:p w14:paraId="76235C3F">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第三十八条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负责主持评标工作的评标委员会主任在评标工作中要统筹工作进度，提高工作效率，其评标评审费可以上浮20%支付。</w:t>
      </w:r>
    </w:p>
    <w:p w14:paraId="4596E6E8">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第三十九条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评标专家评标期间，评标委员会主任可以适当组织、统一安排休息时间，以保证评标质量。适当休息时间0.5小时以内的，计入评标时间；超过0.5小时部分，不计入评标时间。</w:t>
      </w:r>
    </w:p>
    <w:p w14:paraId="49251C3C">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评标专家评标结束时间超过12:00或者18:00，招标人或其委托的招标代理机构应当为评标专家统一安排午餐或者晚餐，并承担相关费用。用餐时间计入评标用时。</w:t>
      </w:r>
    </w:p>
    <w:p w14:paraId="2FB90E5A">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第四十一条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评标专家评标结束时间超过22:00，招标人或其委托的招标代理机构应当在隔夜评标休息区等为评标专家安排住宿，并承担相关费用。</w:t>
      </w:r>
    </w:p>
    <w:p w14:paraId="69686364">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异地评标的评标专家，需要提前到达评标地点住宿或者评标结束后住宿的，食宿费用由招标人或其委托的招标代理机构统一安排并支付费用；评标专家提前到达评标地点住宿或者评标结束后住宿的,应当提供必要的证明，不得虚构事实。</w:t>
      </w:r>
    </w:p>
    <w:p w14:paraId="64B9E538">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第四十二条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评标专家对于所参加的评标项目，有配合答复询问、质疑、异议、投诉处理等事项的义务。评标专家履行以上责任，不再支付评审劳务报酬；但需要评标专家到现场的，应当按照本</w:t>
      </w:r>
      <w:r>
        <w:rPr>
          <w:rFonts w:hint="eastAsia" w:ascii="仿宋_GB2312" w:hAnsi="仿宋_GB2312" w:eastAsia="仿宋_GB2312" w:cs="仿宋_GB2312"/>
          <w:b w:val="0"/>
          <w:bCs w:val="0"/>
          <w:color w:val="000000"/>
          <w:sz w:val="32"/>
          <w:szCs w:val="32"/>
          <w:lang w:val="en-US" w:eastAsia="zh-CN"/>
        </w:rPr>
        <w:t>办法</w:t>
      </w:r>
      <w:r>
        <w:rPr>
          <w:rFonts w:ascii="仿宋_GB2312" w:hAnsi="仿宋_GB2312" w:eastAsia="仿宋_GB2312" w:cs="仿宋_GB2312"/>
          <w:b w:val="0"/>
          <w:bCs w:val="0"/>
          <w:color w:val="000000"/>
          <w:sz w:val="32"/>
          <w:szCs w:val="32"/>
        </w:rPr>
        <w:t>所列标准支付评审劳务报酬。</w:t>
      </w:r>
    </w:p>
    <w:p w14:paraId="4A9B72C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第四十三条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评标结束后，评标专家认为所得酬劳低于本办法所列标准的，可以向公共资源交易服务机构反映，或者向行政监督部门投诉。</w:t>
      </w:r>
    </w:p>
    <w:p w14:paraId="488F298A">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第四十四条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远程异地评标专家评审劳务报酬的支付标准统一按照主场的标准执行。</w:t>
      </w:r>
    </w:p>
    <w:p w14:paraId="3739668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第四十五条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利用节假日、休息日组织评标的，</w:t>
      </w:r>
      <w:r>
        <w:rPr>
          <w:rFonts w:hint="eastAsia" w:ascii="仿宋_GB2312" w:hAnsi="仿宋_GB2312" w:eastAsia="仿宋_GB2312" w:cs="仿宋_GB2312"/>
          <w:b w:val="0"/>
          <w:bCs w:val="0"/>
          <w:color w:val="000000"/>
          <w:sz w:val="32"/>
          <w:szCs w:val="32"/>
        </w:rPr>
        <w:t>应当参照国家有关规定给予评标专家相应补偿</w:t>
      </w:r>
      <w:r>
        <w:rPr>
          <w:rFonts w:ascii="仿宋_GB2312" w:hAnsi="仿宋_GB2312" w:eastAsia="仿宋_GB2312" w:cs="仿宋_GB2312"/>
          <w:b w:val="0"/>
          <w:bCs w:val="0"/>
          <w:color w:val="000000"/>
          <w:sz w:val="32"/>
          <w:szCs w:val="32"/>
        </w:rPr>
        <w:t>。</w:t>
      </w:r>
    </w:p>
    <w:p w14:paraId="301F2941">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第四十六条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评标专家评审劳务报酬所产生的个人所得税按税务部门有关规定，由招标人或其委托的招标代理机构申报执行。</w:t>
      </w:r>
    </w:p>
    <w:p w14:paraId="367E5EC8">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第四十七条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不得以酬劳问题为由拒绝在评标报告上签名。评标专家以酬劳问题为由拒绝在评标报告上签名的，评标委员会应当对此作出书面说明并记录在案，同时将有关情况反映至行政监督部门或者公共资源交易服务机构。</w:t>
      </w:r>
    </w:p>
    <w:p w14:paraId="5AE09B74">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第四十八条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评标专家对按照不低于本办法所列标准支付的酬劳，应当予以接受，不得在已按标准支付酬劳的情况下，以任何理由向招标人或其委托的招标代理机构索要更高标准酬劳或者提出其他不合理费用要求。对故意延长评标时间者，一经查实，取消支付评审劳务报酬。评标专家违反此项规定的，按照有关规定严肃处理。</w:t>
      </w:r>
    </w:p>
    <w:p w14:paraId="2906F30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黑体" w:cs="仿宋_GB2312"/>
          <w:b w:val="0"/>
          <w:bCs w:val="0"/>
          <w:color w:val="000000"/>
          <w:sz w:val="32"/>
          <w:szCs w:val="32"/>
          <w:lang w:val="en-US" w:eastAsia="zh-CN"/>
        </w:rPr>
      </w:pPr>
      <w:r>
        <w:rPr>
          <w:rStyle w:val="14"/>
          <w:rFonts w:ascii="黑体" w:hAnsi="黑体" w:eastAsia="黑体" w:cs="黑体"/>
          <w:b w:val="0"/>
          <w:bCs w:val="0"/>
          <w:color w:val="000000"/>
          <w:kern w:val="2"/>
          <w:sz w:val="32"/>
          <w:szCs w:val="32"/>
        </w:rPr>
        <w:t>第四十九条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b w:val="0"/>
          <w:bCs w:val="0"/>
          <w:color w:val="000000"/>
          <w:sz w:val="32"/>
          <w:szCs w:val="32"/>
          <w:lang w:val="en-US" w:eastAsia="zh-CN"/>
        </w:rPr>
        <w:t>评标专家未完成评标工作擅自离开评标现场，因评标专家本人弄虚作假、故意隐瞒、不按规定回避，或者在评标工作中有违法违规行为的，取消支付评审劳务报酬，对评标造成影响的，视情节轻重按照本办法有关规定严肃处理。</w:t>
      </w:r>
    </w:p>
    <w:p w14:paraId="0AA61B41">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第五十条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组织原评标专家进行复评的，经确认因评标专家不按照招标文件规定的评标标准和方法评标、对依法应当否决的投标不提出否决意见等情形的，或者其他因评标专家自身原因导致项目复评的，取消支付评审劳务报酬。</w:t>
      </w:r>
    </w:p>
    <w:p w14:paraId="21703993">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r>
        <w:rPr>
          <w:rStyle w:val="14"/>
          <w:rFonts w:ascii="黑体" w:hAnsi="黑体" w:eastAsia="黑体" w:cs="黑体"/>
          <w:b w:val="0"/>
          <w:bCs w:val="0"/>
          <w:color w:val="000000"/>
          <w:kern w:val="2"/>
          <w:sz w:val="32"/>
          <w:szCs w:val="32"/>
        </w:rPr>
        <w:t>第五十</w:t>
      </w:r>
      <w:r>
        <w:rPr>
          <w:rStyle w:val="14"/>
          <w:rFonts w:hint="eastAsia" w:ascii="黑体" w:hAnsi="黑体" w:eastAsia="黑体" w:cs="黑体"/>
          <w:b w:val="0"/>
          <w:bCs w:val="0"/>
          <w:color w:val="000000"/>
          <w:kern w:val="2"/>
          <w:sz w:val="32"/>
          <w:szCs w:val="32"/>
          <w:lang w:val="en-US" w:eastAsia="zh-CN"/>
        </w:rPr>
        <w:t>一</w:t>
      </w:r>
      <w:r>
        <w:rPr>
          <w:rStyle w:val="14"/>
          <w:rFonts w:ascii="黑体" w:hAnsi="黑体" w:eastAsia="黑体" w:cs="黑体"/>
          <w:b w:val="0"/>
          <w:bCs w:val="0"/>
          <w:color w:val="000000"/>
          <w:kern w:val="2"/>
          <w:sz w:val="32"/>
          <w:szCs w:val="32"/>
        </w:rPr>
        <w:t>条</w:t>
      </w:r>
      <w:r>
        <w:rPr>
          <w:rFonts w:hint="eastAsia" w:ascii="仿宋_GB2312" w:hAnsi="仿宋_GB2312" w:eastAsia="仿宋_GB2312" w:cs="仿宋_GB2312"/>
          <w:color w:val="000000"/>
          <w:kern w:val="0"/>
          <w:sz w:val="32"/>
          <w:szCs w:val="32"/>
          <w:lang w:bidi="ar"/>
        </w:rPr>
        <w:t>　</w:t>
      </w:r>
      <w:r>
        <w:rPr>
          <w:rFonts w:ascii="仿宋_GB2312" w:hAnsi="仿宋_GB2312" w:eastAsia="仿宋_GB2312" w:cs="仿宋_GB2312"/>
          <w:b w:val="0"/>
          <w:bCs w:val="0"/>
          <w:color w:val="000000"/>
          <w:sz w:val="32"/>
          <w:szCs w:val="32"/>
        </w:rPr>
        <w:t>各市（州）交通运输主管部门可以根据当地实际情况参照本办法规定，对评审劳务报酬进行适当调整。</w:t>
      </w:r>
    </w:p>
    <w:p w14:paraId="695D6F47">
      <w:pPr>
        <w:pStyle w:val="3"/>
        <w:keepNext w:val="0"/>
        <w:keepLines w:val="0"/>
        <w:pageBreakBefore w:val="0"/>
        <w:widowControl/>
        <w:kinsoku/>
        <w:wordWrap/>
        <w:overflowPunct/>
        <w:topLinePunct w:val="0"/>
        <w:autoSpaceDE/>
        <w:autoSpaceDN/>
        <w:bidi w:val="0"/>
        <w:adjustRightInd/>
        <w:snapToGrid/>
        <w:spacing w:beforeAutospacing="0" w:afterAutospacing="0" w:line="579" w:lineRule="exact"/>
        <w:ind w:left="0" w:leftChars="0" w:firstLine="512" w:firstLineChars="160"/>
        <w:rPr>
          <w:rFonts w:hint="default" w:ascii="仿宋_GB2312" w:hAnsi="仿宋_GB2312" w:eastAsia="仿宋_GB2312" w:cs="仿宋_GB2312"/>
          <w:b w:val="0"/>
          <w:bCs w:val="0"/>
          <w:color w:val="000000"/>
          <w:sz w:val="32"/>
          <w:szCs w:val="32"/>
        </w:rPr>
      </w:pPr>
    </w:p>
    <w:p w14:paraId="4082DD72">
      <w:pPr>
        <w:pStyle w:val="15"/>
        <w:keepNext w:val="0"/>
        <w:keepLines w:val="0"/>
        <w:pageBreakBefore w:val="0"/>
        <w:kinsoku/>
        <w:wordWrap/>
        <w:overflowPunct/>
        <w:topLinePunct w:val="0"/>
        <w:autoSpaceDE/>
        <w:autoSpaceDN/>
        <w:bidi w:val="0"/>
        <w:adjustRightInd/>
        <w:snapToGrid/>
        <w:spacing w:line="579" w:lineRule="exact"/>
        <w:ind w:right="375"/>
        <w:jc w:val="center"/>
        <w:textAlignment w:val="baseline"/>
        <w:rPr>
          <w:rFonts w:ascii="黑体" w:hAnsi="黑体" w:eastAsia="黑体" w:cs="黑体"/>
          <w:b w:val="0"/>
          <w:bCs w:val="0"/>
          <w:color w:val="000000"/>
          <w:sz w:val="32"/>
          <w:szCs w:val="32"/>
        </w:rPr>
      </w:pPr>
      <w:bookmarkStart w:id="12" w:name="sort_5_zhang_6"/>
      <w:bookmarkEnd w:id="12"/>
      <w:r>
        <w:rPr>
          <w:rFonts w:hint="eastAsia" w:ascii="黑体" w:hAnsi="黑体" w:eastAsia="黑体" w:cs="黑体"/>
          <w:b w:val="0"/>
          <w:bCs w:val="0"/>
          <w:color w:val="000000"/>
          <w:sz w:val="32"/>
          <w:szCs w:val="32"/>
        </w:rPr>
        <w:t>第</w:t>
      </w:r>
      <w:r>
        <w:rPr>
          <w:rFonts w:hint="eastAsia" w:ascii="黑体" w:hAnsi="黑体" w:eastAsia="黑体" w:cs="黑体"/>
          <w:b w:val="0"/>
          <w:bCs w:val="0"/>
          <w:color w:val="000000"/>
          <w:sz w:val="32"/>
          <w:szCs w:val="32"/>
          <w:lang w:val="en-US" w:eastAsia="zh-CN"/>
        </w:rPr>
        <w:t>七</w:t>
      </w:r>
      <w:r>
        <w:rPr>
          <w:rFonts w:hint="eastAsia" w:ascii="黑体" w:hAnsi="黑体" w:eastAsia="黑体" w:cs="黑体"/>
          <w:b w:val="0"/>
          <w:bCs w:val="0"/>
          <w:color w:val="000000"/>
          <w:sz w:val="32"/>
          <w:szCs w:val="32"/>
        </w:rPr>
        <w:t>章　监督管理</w:t>
      </w:r>
    </w:p>
    <w:p w14:paraId="77763268">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bookmarkStart w:id="13" w:name="tiao_42"/>
      <w:bookmarkEnd w:id="13"/>
      <w:bookmarkStart w:id="14" w:name="tiao_40"/>
      <w:bookmarkEnd w:id="14"/>
      <w:r>
        <w:rPr>
          <w:rStyle w:val="14"/>
          <w:rFonts w:ascii="黑体" w:hAnsi="黑体" w:eastAsia="黑体" w:cs="黑体"/>
          <w:b w:val="0"/>
          <w:bCs w:val="0"/>
          <w:color w:val="000000"/>
          <w:kern w:val="2"/>
          <w:sz w:val="32"/>
          <w:szCs w:val="32"/>
        </w:rPr>
        <w:t>第五十</w:t>
      </w:r>
      <w:r>
        <w:rPr>
          <w:rStyle w:val="14"/>
          <w:rFonts w:hint="eastAsia" w:ascii="黑体" w:hAnsi="黑体" w:eastAsia="黑体" w:cs="黑体"/>
          <w:b w:val="0"/>
          <w:bCs w:val="0"/>
          <w:color w:val="000000"/>
          <w:kern w:val="2"/>
          <w:sz w:val="32"/>
          <w:szCs w:val="32"/>
          <w:lang w:val="en-US" w:eastAsia="zh-CN"/>
        </w:rPr>
        <w:t>二</w:t>
      </w:r>
      <w:r>
        <w:rPr>
          <w:rStyle w:val="14"/>
          <w:rFonts w:ascii="黑体" w:hAnsi="黑体" w:eastAsia="黑体" w:cs="黑体"/>
          <w:b w:val="0"/>
          <w:bCs w:val="0"/>
          <w:color w:val="000000"/>
          <w:kern w:val="2"/>
          <w:sz w:val="32"/>
          <w:szCs w:val="32"/>
        </w:rPr>
        <w:t>条</w:t>
      </w:r>
      <w:r>
        <w:rPr>
          <w:rFonts w:hint="eastAsia" w:ascii="仿宋_GB2312" w:hAnsi="仿宋_GB2312" w:eastAsia="仿宋_GB2312" w:cs="仿宋_GB2312"/>
          <w:color w:val="000000"/>
          <w:kern w:val="0"/>
          <w:sz w:val="32"/>
          <w:szCs w:val="32"/>
          <w:lang w:bidi="ar"/>
        </w:rPr>
        <w:t>　评标专家有下列情形之一的，暂停一定期限参加依法必须进行招标的交通工程项目评标：</w:t>
      </w:r>
    </w:p>
    <w:p w14:paraId="0C78B16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（一）年度考核不合格的；</w:t>
      </w:r>
    </w:p>
    <w:p w14:paraId="0D39717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（二）一个计分周期内不响应评标邀请5次以上的；</w:t>
      </w:r>
    </w:p>
    <w:p w14:paraId="6FC1AD0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（三）携带通讯介质进入评标区域，且利用通讯介质对外联络的；</w:t>
      </w:r>
    </w:p>
    <w:p w14:paraId="7418C3FB">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（四）应当回避而未回避，且未对评标结果造成实质影响的；</w:t>
      </w:r>
    </w:p>
    <w:p w14:paraId="7523628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（五）不按照招标文件规定的评标标准和方法评标或者对依法应当否决的投标不提出否决意见，且未对评标结果造成实质影响的；</w:t>
      </w:r>
    </w:p>
    <w:p w14:paraId="6988AA7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（六）擅自复制或者以其他方式将其评标过程中接触的资料带离评标现场的；</w:t>
      </w:r>
    </w:p>
    <w:p w14:paraId="3B017393">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（七）不能独立进行评审，抄袭其他评标委员会成员的评审意见的；</w:t>
      </w:r>
    </w:p>
    <w:p w14:paraId="41BB9309">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（八）获悉被邀参与项目评标后，透露本人参与项目评标信息的；</w:t>
      </w:r>
    </w:p>
    <w:p w14:paraId="5404A8CB">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（九）评标过程中发现或者应当发现违法违规行为，未及时向行政监督部门报告，造成严重后果的；</w:t>
      </w:r>
    </w:p>
    <w:p w14:paraId="51CC5C7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（十）因评标专家自身原因，导致2次以上评标复议的；</w:t>
      </w:r>
    </w:p>
    <w:p w14:paraId="28054B6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（十一）索取不合理评标酬劳，或者以其他不正当方式谋取额外酬劳或者其他好处的；</w:t>
      </w:r>
    </w:p>
    <w:p w14:paraId="6E2B85E3">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（十二）法律、法规、规章和有关规定列举的其他行为且情节严重的。</w:t>
      </w:r>
    </w:p>
    <w:p w14:paraId="16BC47E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评标专家存在前款第一项至第六项规定情形，暂停1年评标资格；存在前款第七项至第十二项规定情形，暂停3年评标资格。</w:t>
      </w:r>
    </w:p>
    <w:p w14:paraId="501E6AAA">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三</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color w:val="000000"/>
          <w:kern w:val="0"/>
          <w:sz w:val="32"/>
          <w:szCs w:val="32"/>
          <w:lang w:bidi="ar"/>
        </w:rPr>
        <w:t>　评标专家有下列情形之一的，取消评标专家资格，予以解聘，不再进入评标专家库：</w:t>
      </w:r>
    </w:p>
    <w:p w14:paraId="39EED320">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（一）应聘申请或者聘期内信息维护时提供虚假信息或者材料的；</w:t>
      </w:r>
    </w:p>
    <w:p w14:paraId="1A26448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（二）评标专家在培训考核或者继续教育过程中冒名顶替的；</w:t>
      </w:r>
    </w:p>
    <w:p w14:paraId="491F909C">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（三）经司法生效判决认定构成犯罪的；</w:t>
      </w:r>
    </w:p>
    <w:p w14:paraId="5AFB98E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（四）因在评标以及其他招标投标有关活动中从事违法违规行为被有关行政部门予以行政处罚或者政务处分的；</w:t>
      </w:r>
    </w:p>
    <w:p w14:paraId="01257C6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（五）被列为失信被执行人或者被列入各级信用信息平台联合惩戒名单的；</w:t>
      </w:r>
    </w:p>
    <w:p w14:paraId="16236FB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（六）委托他人或者接受他人委托代替评标的；</w:t>
      </w:r>
    </w:p>
    <w:p w14:paraId="68826F1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（七）应当回避而未回避，影响中标结果的；</w:t>
      </w:r>
    </w:p>
    <w:p w14:paraId="6EECAAFE">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（八）评标期间擅离职守的；</w:t>
      </w:r>
    </w:p>
    <w:p w14:paraId="0868CE8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（九）不按照招标文件规定的评标标准和方法评标或者对依法应当否决的投标不提出否决意见，证实评标工作存在明显错误，影响中标结果的；</w:t>
      </w:r>
    </w:p>
    <w:p w14:paraId="37C70AFF">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（十）私下接触任何投标人或者与中标结果有直接或者间接利害关系的人员的；</w:t>
      </w:r>
    </w:p>
    <w:p w14:paraId="69FDB432">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（十一）向招标人征询确定中标人的意向或者接受任何单位或者个人明示或者暗示提出的倾向或者排斥特定投标人的要求的；</w:t>
      </w:r>
    </w:p>
    <w:p w14:paraId="44F6E10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（十二）以明示或者暗示的方式发表倾向性或诱导性意见，授意其他评标委员会成员给特定单位打高分或者低分；暗示或者诱导投标人作出澄清、说明或者接受投标人主动提出的澄清、说明的；</w:t>
      </w:r>
    </w:p>
    <w:p w14:paraId="4E23442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（十三）收受招标人、投标人、招标代理机构、其他利害关系人的财物或者其他好处，向他人透露对投标文件的评审和比较、中标候选人的推荐以及与评标有关的其他情况的；</w:t>
      </w:r>
    </w:p>
    <w:p w14:paraId="39FA3CA6">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（十四）评标专家在QQ群、微信群等网络群组中有明示或者暗示参与评标信息，被投诉举报查实的；</w:t>
      </w:r>
    </w:p>
    <w:p w14:paraId="4FF573C9">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（十五）评标专家组建或者加入以操控评审为主要目的的不利于公正、独立评审的QQ群、微信群等网络群组的；</w:t>
      </w:r>
    </w:p>
    <w:p w14:paraId="1667CAC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（十六）规定时限内拒不履行配合或者不认真答复招标人询问、异议或者行政监督部门的调查、投诉处理等工作的；</w:t>
      </w:r>
    </w:p>
    <w:p w14:paraId="26DBD9B7">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（十七）在一届聘期内受到“禁止其在一定期限内参加依法必须进行招标的</w:t>
      </w:r>
      <w:r>
        <w:rPr>
          <w:rFonts w:hint="eastAsia" w:ascii="仿宋_GB2312" w:hAnsi="仿宋_GB2312" w:eastAsia="仿宋_GB2312" w:cs="仿宋_GB2312"/>
          <w:color w:val="000000"/>
          <w:kern w:val="0"/>
          <w:sz w:val="32"/>
          <w:szCs w:val="32"/>
        </w:rPr>
        <w:t>交通工程</w:t>
      </w:r>
      <w:r>
        <w:rPr>
          <w:rFonts w:hint="eastAsia" w:ascii="仿宋_GB2312" w:hAnsi="仿宋_GB2312" w:eastAsia="仿宋_GB2312" w:cs="仿宋_GB2312"/>
          <w:color w:val="000000"/>
          <w:kern w:val="0"/>
          <w:sz w:val="32"/>
          <w:szCs w:val="32"/>
          <w:lang w:bidi="ar"/>
        </w:rPr>
        <w:t>项目评标”处理累计达2次以上的；</w:t>
      </w:r>
    </w:p>
    <w:p w14:paraId="1FC29AF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hint="eastAsia" w:ascii="仿宋_GB2312" w:hAnsi="仿宋_GB2312" w:eastAsia="仿宋_GB2312" w:cs="仿宋_GB2312"/>
          <w:color w:val="000000"/>
          <w:kern w:val="0"/>
          <w:sz w:val="32"/>
          <w:szCs w:val="32"/>
          <w:highlight w:val="none"/>
          <w:lang w:val="en-US" w:eastAsia="zh-CN" w:bidi="ar"/>
        </w:rPr>
      </w:pPr>
      <w:bookmarkStart w:id="22" w:name="_GoBack"/>
      <w:r>
        <w:rPr>
          <w:rFonts w:hint="eastAsia" w:ascii="仿宋_GB2312" w:hAnsi="仿宋_GB2312" w:eastAsia="仿宋_GB2312" w:cs="仿宋_GB2312"/>
          <w:color w:val="000000"/>
          <w:kern w:val="0"/>
          <w:sz w:val="32"/>
          <w:szCs w:val="32"/>
          <w:highlight w:val="none"/>
          <w:lang w:bidi="ar"/>
        </w:rPr>
        <w:t>（十八）</w:t>
      </w:r>
      <w:r>
        <w:rPr>
          <w:rFonts w:hint="eastAsia" w:ascii="仿宋_GB2312" w:hAnsi="仿宋_GB2312" w:eastAsia="仿宋_GB2312" w:cs="仿宋_GB2312"/>
          <w:color w:val="000000"/>
          <w:kern w:val="0"/>
          <w:sz w:val="32"/>
          <w:szCs w:val="32"/>
          <w:highlight w:val="none"/>
          <w:lang w:val="en-US" w:eastAsia="zh-CN" w:bidi="ar"/>
        </w:rPr>
        <w:t>在评标活动中担任非社保所在单位招标人代表；</w:t>
      </w:r>
    </w:p>
    <w:bookmarkEnd w:id="22"/>
    <w:p w14:paraId="5B3C00A5">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highlight w:val="none"/>
          <w:lang w:val="en-US" w:eastAsia="zh-CN" w:bidi="ar"/>
        </w:rPr>
        <w:t>（十九）</w:t>
      </w:r>
      <w:r>
        <w:rPr>
          <w:rFonts w:hint="eastAsia" w:ascii="仿宋_GB2312" w:hAnsi="仿宋_GB2312" w:eastAsia="仿宋_GB2312" w:cs="仿宋_GB2312"/>
          <w:color w:val="000000"/>
          <w:kern w:val="0"/>
          <w:sz w:val="32"/>
          <w:szCs w:val="32"/>
          <w:highlight w:val="none"/>
          <w:lang w:bidi="ar"/>
        </w:rPr>
        <w:t>法</w:t>
      </w:r>
      <w:r>
        <w:rPr>
          <w:rFonts w:hint="eastAsia" w:ascii="仿宋_GB2312" w:hAnsi="仿宋_GB2312" w:eastAsia="仿宋_GB2312" w:cs="仿宋_GB2312"/>
          <w:color w:val="000000"/>
          <w:kern w:val="0"/>
          <w:sz w:val="32"/>
          <w:szCs w:val="32"/>
          <w:lang w:bidi="ar"/>
        </w:rPr>
        <w:t>律、法规、规章和有关规定列举的其他行为且情节特别严重的。</w:t>
      </w:r>
    </w:p>
    <w:p w14:paraId="27F19881">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四</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color w:val="000000"/>
          <w:kern w:val="0"/>
          <w:sz w:val="32"/>
          <w:szCs w:val="32"/>
          <w:lang w:bidi="ar"/>
        </w:rPr>
        <w:t>　评标专家对评标行为终身负责，不因退休或者与评标专家库解除聘任关系等免予追责。</w:t>
      </w:r>
    </w:p>
    <w:p w14:paraId="7A74492D">
      <w:pPr>
        <w:keepNext w:val="0"/>
        <w:keepLines w:val="0"/>
        <w:pageBreakBefore w:val="0"/>
        <w:widowControl/>
        <w:kinsoku/>
        <w:wordWrap/>
        <w:overflowPunct/>
        <w:topLinePunct w:val="0"/>
        <w:autoSpaceDE/>
        <w:autoSpaceDN/>
        <w:bidi w:val="0"/>
        <w:adjustRightInd/>
        <w:snapToGrid/>
        <w:spacing w:line="579" w:lineRule="exact"/>
        <w:ind w:left="0" w:leftChars="0" w:firstLine="512" w:firstLineChars="1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评标专家违法违规行为纳入信用中国（吉林）记录，限制其参与政府采购、国企招标等活动。</w:t>
      </w:r>
    </w:p>
    <w:p w14:paraId="5A284C04">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评标专家所在工作单位根据专家职务晋升、职称评审等工作需要，可以查询评标专家参加评标情况并作为参考；涉及国家秘密、商业秘密或者个人隐私的除外。</w:t>
      </w:r>
    </w:p>
    <w:p w14:paraId="56F91B48">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bookmarkStart w:id="15" w:name="tiao_43"/>
      <w:bookmarkEnd w:id="15"/>
      <w:bookmarkStart w:id="16" w:name="tiao_44"/>
      <w:bookmarkEnd w:id="16"/>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五</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sz w:val="32"/>
          <w:szCs w:val="32"/>
        </w:rPr>
        <w:t>各级行政监督管理部门及其工作人员，以及各级公共资源交易平台运行服务机构及其工作人员，若违反本办法相关规定或不按规定履行职责，将根据管理权限，由其所在单位或上级主管部门责令改正，并给予通报批评。若涉及违纪违法犯罪，将移送纪检监察机关、司法机关依法处理。</w:t>
      </w:r>
    </w:p>
    <w:p w14:paraId="2D986D3A">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bookmarkStart w:id="17" w:name="tiao_45"/>
      <w:bookmarkEnd w:id="17"/>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六</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sz w:val="32"/>
          <w:szCs w:val="32"/>
        </w:rPr>
        <w:t>　专家推荐单位的工作人员未能恪守职责对专家所填报的信息进行严格审核，导致不良后果，或存在弄虚作假的行为，将由工作人员所属单位或上级主管部门，根据其行为的具体情节，依照相关规定、纪律及法律、法规、规章予以相应的处理。</w:t>
      </w:r>
    </w:p>
    <w:p w14:paraId="4BA31C44">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hint="eastAsia" w:ascii="仿宋_GB2312" w:hAnsi="仿宋_GB2312" w:eastAsia="仿宋_GB2312" w:cs="仿宋_GB2312"/>
          <w:sz w:val="32"/>
          <w:szCs w:val="32"/>
        </w:rPr>
      </w:pPr>
      <w:bookmarkStart w:id="18" w:name="tiao_46"/>
      <w:bookmarkEnd w:id="18"/>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七</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sz w:val="32"/>
          <w:szCs w:val="32"/>
        </w:rPr>
        <w:t>　行政监督管理部门应将专家违法违规行为的处理决定通过政府官方网站或公共资源交易平台等渠道，向公众进行披露。</w:t>
      </w:r>
    </w:p>
    <w:p w14:paraId="4E08F18D">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hint="eastAsia" w:ascii="仿宋_GB2312" w:hAnsi="仿宋_GB2312" w:eastAsia="仿宋_GB2312" w:cs="仿宋_GB2312"/>
          <w:sz w:val="32"/>
          <w:szCs w:val="32"/>
        </w:rPr>
      </w:pPr>
    </w:p>
    <w:p w14:paraId="4B804082">
      <w:pPr>
        <w:pStyle w:val="15"/>
        <w:keepNext w:val="0"/>
        <w:keepLines w:val="0"/>
        <w:pageBreakBefore w:val="0"/>
        <w:kinsoku/>
        <w:wordWrap/>
        <w:overflowPunct/>
        <w:topLinePunct w:val="0"/>
        <w:autoSpaceDE/>
        <w:autoSpaceDN/>
        <w:bidi w:val="0"/>
        <w:adjustRightInd/>
        <w:snapToGrid/>
        <w:spacing w:line="579" w:lineRule="exact"/>
        <w:ind w:right="375"/>
        <w:jc w:val="center"/>
        <w:textAlignment w:val="baseline"/>
        <w:rPr>
          <w:rFonts w:ascii="黑体" w:hAnsi="黑体" w:eastAsia="黑体" w:cs="黑体"/>
          <w:b w:val="0"/>
          <w:bCs w:val="0"/>
          <w:color w:val="000000"/>
          <w:sz w:val="32"/>
          <w:szCs w:val="32"/>
        </w:rPr>
      </w:pPr>
      <w:bookmarkStart w:id="19" w:name="sort_6_zhang_7"/>
      <w:bookmarkEnd w:id="19"/>
      <w:r>
        <w:rPr>
          <w:rFonts w:hint="eastAsia" w:ascii="黑体" w:hAnsi="黑体" w:eastAsia="黑体" w:cs="黑体"/>
          <w:b w:val="0"/>
          <w:bCs w:val="0"/>
          <w:color w:val="000000"/>
          <w:sz w:val="32"/>
          <w:szCs w:val="32"/>
        </w:rPr>
        <w:t>第</w:t>
      </w:r>
      <w:r>
        <w:rPr>
          <w:rFonts w:hint="eastAsia" w:ascii="黑体" w:hAnsi="黑体" w:eastAsia="黑体" w:cs="黑体"/>
          <w:b w:val="0"/>
          <w:bCs w:val="0"/>
          <w:color w:val="000000"/>
          <w:sz w:val="32"/>
          <w:szCs w:val="32"/>
          <w:lang w:val="en-US" w:eastAsia="zh-CN"/>
        </w:rPr>
        <w:t>八</w:t>
      </w:r>
      <w:r>
        <w:rPr>
          <w:rFonts w:hint="eastAsia" w:ascii="黑体" w:hAnsi="黑体" w:eastAsia="黑体" w:cs="黑体"/>
          <w:b w:val="0"/>
          <w:bCs w:val="0"/>
          <w:color w:val="000000"/>
          <w:sz w:val="32"/>
          <w:szCs w:val="32"/>
        </w:rPr>
        <w:t>章　附则</w:t>
      </w:r>
    </w:p>
    <w:p w14:paraId="123792F9">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hint="eastAsia" w:ascii="仿宋_GB2312" w:hAnsi="仿宋_GB2312" w:eastAsia="仿宋_GB2312" w:cs="仿宋_GB2312"/>
          <w:color w:val="000000"/>
          <w:sz w:val="32"/>
          <w:szCs w:val="32"/>
        </w:rPr>
      </w:pPr>
      <w:bookmarkStart w:id="20" w:name="tiao_47"/>
      <w:bookmarkEnd w:id="20"/>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八</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color w:val="000000"/>
          <w:sz w:val="32"/>
          <w:szCs w:val="32"/>
        </w:rPr>
        <w:t>对于非依法必须招标的项目，招标人及招标代理机构应承担起收集和记录参与评标评审活动的专家不良行为及违法违规行为的责任，及时上报相关行政监督管理部门进行认定和处理。</w:t>
      </w:r>
    </w:p>
    <w:p w14:paraId="5B662282">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hint="eastAsia" w:ascii="仿宋_GB2312" w:hAnsi="仿宋_GB2312" w:eastAsia="仿宋_GB2312" w:cs="仿宋_GB2312"/>
          <w:color w:val="000000"/>
          <w:sz w:val="32"/>
          <w:szCs w:val="32"/>
        </w:rPr>
      </w:pPr>
      <w:r>
        <w:rPr>
          <w:rStyle w:val="14"/>
          <w:rFonts w:hint="eastAsia" w:ascii="黑体" w:hAnsi="黑体" w:eastAsia="黑体" w:cs="黑体"/>
          <w:b w:val="0"/>
          <w:bCs w:val="0"/>
          <w:color w:val="000000"/>
          <w:sz w:val="32"/>
          <w:szCs w:val="32"/>
        </w:rPr>
        <w:t>第五十</w:t>
      </w:r>
      <w:r>
        <w:rPr>
          <w:rStyle w:val="14"/>
          <w:rFonts w:hint="eastAsia" w:ascii="黑体" w:hAnsi="黑体" w:eastAsia="黑体" w:cs="黑体"/>
          <w:b w:val="0"/>
          <w:bCs w:val="0"/>
          <w:color w:val="000000"/>
          <w:sz w:val="32"/>
          <w:szCs w:val="32"/>
          <w:lang w:val="en-US" w:eastAsia="zh-CN"/>
        </w:rPr>
        <w:t>九</w:t>
      </w:r>
      <w:r>
        <w:rPr>
          <w:rStyle w:val="14"/>
          <w:rFonts w:hint="eastAsia" w:ascii="黑体" w:hAnsi="黑体" w:eastAsia="黑体" w:cs="黑体"/>
          <w:b w:val="0"/>
          <w:bCs w:val="0"/>
          <w:color w:val="000000"/>
          <w:sz w:val="32"/>
          <w:szCs w:val="32"/>
        </w:rPr>
        <w:t>条</w:t>
      </w:r>
      <w:r>
        <w:rPr>
          <w:rStyle w:val="14"/>
          <w:rFonts w:hint="eastAsia" w:ascii="仿宋_GB2312" w:hAnsi="仿宋_GB2312" w:eastAsia="仿宋_GB2312" w:cs="仿宋_GB2312"/>
          <w:b w:val="0"/>
          <w:bCs w:val="0"/>
          <w:color w:val="000000"/>
          <w:sz w:val="32"/>
          <w:szCs w:val="32"/>
        </w:rPr>
        <w:t>　</w:t>
      </w:r>
      <w:r>
        <w:rPr>
          <w:rFonts w:hint="eastAsia" w:ascii="仿宋_GB2312" w:hAnsi="仿宋_GB2312" w:eastAsia="仿宋_GB2312" w:cs="仿宋_GB2312"/>
          <w:color w:val="000000"/>
          <w:sz w:val="32"/>
          <w:szCs w:val="32"/>
        </w:rPr>
        <w:t>本办法所称“以上”、“以内”均包含本数；“超过”、“不足”均不含本数。</w:t>
      </w:r>
    </w:p>
    <w:p w14:paraId="790E0277">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color w:val="000000"/>
          <w:kern w:val="0"/>
          <w:sz w:val="32"/>
          <w:szCs w:val="32"/>
          <w:lang w:bidi="ar"/>
        </w:rPr>
      </w:pPr>
      <w:bookmarkStart w:id="21" w:name="tiao_48"/>
      <w:bookmarkEnd w:id="21"/>
      <w:r>
        <w:rPr>
          <w:rStyle w:val="14"/>
          <w:rFonts w:hint="eastAsia" w:ascii="黑体" w:hAnsi="黑体" w:eastAsia="黑体" w:cs="黑体"/>
          <w:b w:val="0"/>
          <w:bCs w:val="0"/>
          <w:color w:val="000000"/>
          <w:sz w:val="32"/>
          <w:szCs w:val="32"/>
        </w:rPr>
        <w:t>第</w:t>
      </w:r>
      <w:r>
        <w:rPr>
          <w:rStyle w:val="14"/>
          <w:rFonts w:hint="eastAsia" w:ascii="黑体" w:hAnsi="黑体" w:eastAsia="黑体" w:cs="黑体"/>
          <w:b w:val="0"/>
          <w:bCs w:val="0"/>
          <w:color w:val="000000"/>
          <w:sz w:val="32"/>
          <w:szCs w:val="32"/>
          <w:lang w:val="en-US" w:eastAsia="zh-CN"/>
        </w:rPr>
        <w:t>六十</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color w:val="000000"/>
          <w:kern w:val="0"/>
          <w:sz w:val="32"/>
          <w:szCs w:val="32"/>
          <w:lang w:bidi="ar"/>
        </w:rPr>
        <w:t>　本办法由吉林省交通运输厅负责解释。</w:t>
      </w:r>
    </w:p>
    <w:p w14:paraId="29818F49">
      <w:pPr>
        <w:pStyle w:val="13"/>
        <w:keepNext w:val="0"/>
        <w:keepLines w:val="0"/>
        <w:pageBreakBefore w:val="0"/>
        <w:kinsoku/>
        <w:wordWrap/>
        <w:overflowPunct/>
        <w:topLinePunct w:val="0"/>
        <w:autoSpaceDE/>
        <w:autoSpaceDN/>
        <w:bidi w:val="0"/>
        <w:adjustRightInd/>
        <w:snapToGrid/>
        <w:spacing w:line="579" w:lineRule="exact"/>
        <w:ind w:left="0" w:leftChars="0" w:right="375" w:firstLine="512" w:firstLineChars="160"/>
        <w:rPr>
          <w:rFonts w:ascii="仿宋_GB2312" w:hAnsi="仿宋_GB2312" w:eastAsia="仿宋_GB2312" w:cs="仿宋_GB2312"/>
          <w:sz w:val="32"/>
          <w:szCs w:val="32"/>
        </w:rPr>
      </w:pPr>
      <w:r>
        <w:rPr>
          <w:rStyle w:val="14"/>
          <w:rFonts w:hint="eastAsia" w:ascii="黑体" w:hAnsi="黑体" w:eastAsia="黑体" w:cs="黑体"/>
          <w:b w:val="0"/>
          <w:bCs w:val="0"/>
          <w:color w:val="000000"/>
          <w:sz w:val="32"/>
          <w:szCs w:val="32"/>
        </w:rPr>
        <w:t>第</w:t>
      </w:r>
      <w:r>
        <w:rPr>
          <w:rStyle w:val="14"/>
          <w:rFonts w:hint="eastAsia" w:ascii="黑体" w:hAnsi="黑体" w:eastAsia="黑体" w:cs="黑体"/>
          <w:b w:val="0"/>
          <w:bCs w:val="0"/>
          <w:color w:val="000000"/>
          <w:sz w:val="32"/>
          <w:szCs w:val="32"/>
          <w:lang w:val="en-US" w:eastAsia="zh-CN"/>
        </w:rPr>
        <w:t>六十一</w:t>
      </w:r>
      <w:r>
        <w:rPr>
          <w:rStyle w:val="14"/>
          <w:rFonts w:hint="eastAsia" w:ascii="黑体" w:hAnsi="黑体" w:eastAsia="黑体" w:cs="黑体"/>
          <w:b w:val="0"/>
          <w:bCs w:val="0"/>
          <w:color w:val="000000"/>
          <w:sz w:val="32"/>
          <w:szCs w:val="32"/>
        </w:rPr>
        <w:t>条</w:t>
      </w:r>
      <w:r>
        <w:rPr>
          <w:rFonts w:hint="eastAsia" w:ascii="仿宋_GB2312" w:hAnsi="仿宋_GB2312" w:eastAsia="仿宋_GB2312" w:cs="仿宋_GB2312"/>
          <w:color w:val="000000"/>
          <w:kern w:val="0"/>
          <w:sz w:val="32"/>
          <w:szCs w:val="32"/>
          <w:lang w:bidi="ar"/>
        </w:rPr>
        <w:t>　</w:t>
      </w:r>
      <w:r>
        <w:rPr>
          <w:rFonts w:hint="eastAsia" w:ascii="仿宋_GB2312" w:hAnsi="仿宋_GB2312" w:eastAsia="仿宋_GB2312" w:cs="仿宋_GB2312"/>
          <w:color w:val="000000"/>
          <w:sz w:val="32"/>
          <w:szCs w:val="32"/>
        </w:rPr>
        <w:t>本办法自2026年</w:t>
      </w:r>
      <w:r>
        <w:rPr>
          <w:rFonts w:hint="eastAsia" w:ascii="仿宋_GB2312" w:hAnsi="仿宋_GB2312" w:eastAsia="仿宋_GB2312" w:cs="仿宋_GB2312"/>
          <w:color w:val="000000"/>
          <w:sz w:val="32"/>
          <w:szCs w:val="32"/>
          <w:lang w:val="en-US" w:eastAsia="zh-CN"/>
        </w:rPr>
        <w:t>X</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X</w:t>
      </w:r>
      <w:r>
        <w:rPr>
          <w:rFonts w:hint="eastAsia" w:ascii="仿宋_GB2312" w:hAnsi="仿宋_GB2312" w:eastAsia="仿宋_GB2312" w:cs="仿宋_GB2312"/>
          <w:color w:val="000000"/>
          <w:sz w:val="32"/>
          <w:szCs w:val="32"/>
        </w:rPr>
        <w:t>日起实施。</w:t>
      </w:r>
    </w:p>
    <w:p w14:paraId="6A62A754">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p>
    <w:p w14:paraId="65BA2A1D">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p>
    <w:p w14:paraId="31EE8A41">
      <w:pPr>
        <w:keepNext w:val="0"/>
        <w:keepLines w:val="0"/>
        <w:pageBreakBefore w:val="0"/>
        <w:kinsoku/>
        <w:wordWrap/>
        <w:overflowPunct/>
        <w:topLinePunct w:val="0"/>
        <w:autoSpaceDE/>
        <w:autoSpaceDN/>
        <w:bidi w:val="0"/>
        <w:adjustRightInd/>
        <w:snapToGrid/>
        <w:spacing w:line="579" w:lineRule="exact"/>
        <w:ind w:left="0" w:leftChars="0" w:firstLine="512" w:firstLineChars="160"/>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625F">
    <w:pPr>
      <w:pStyle w:val="5"/>
      <w:spacing w:line="231" w:lineRule="auto"/>
      <w:ind w:left="1"/>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0B2C5">
                          <w:pPr>
                            <w:pStyle w:val="6"/>
                            <w:rPr>
                              <w:rFonts w:ascii="宋体" w:hAnsi="宋体" w:eastAsia="宋体" w:cs="宋体"/>
                              <w:sz w:val="28"/>
                              <w:szCs w:val="44"/>
                            </w:rPr>
                          </w:pPr>
                          <w:r>
                            <w:rPr>
                              <w:rFonts w:hint="eastAsia" w:ascii="宋体" w:hAnsi="宋体" w:eastAsia="宋体" w:cs="宋体"/>
                              <w:sz w:val="28"/>
                              <w:szCs w:val="44"/>
                            </w:rPr>
                            <w:t>—</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70B2C5">
                    <w:pPr>
                      <w:pStyle w:val="6"/>
                      <w:rPr>
                        <w:rFonts w:ascii="宋体" w:hAnsi="宋体" w:eastAsia="宋体" w:cs="宋体"/>
                        <w:sz w:val="28"/>
                        <w:szCs w:val="44"/>
                      </w:rPr>
                    </w:pPr>
                    <w:r>
                      <w:rPr>
                        <w:rFonts w:hint="eastAsia" w:ascii="宋体" w:hAnsi="宋体" w:eastAsia="宋体" w:cs="宋体"/>
                        <w:sz w:val="28"/>
                        <w:szCs w:val="44"/>
                      </w:rPr>
                      <w:t>—</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F0EC9"/>
    <w:rsid w:val="0001272F"/>
    <w:rsid w:val="0007230F"/>
    <w:rsid w:val="000F0920"/>
    <w:rsid w:val="00123F77"/>
    <w:rsid w:val="00143868"/>
    <w:rsid w:val="00217819"/>
    <w:rsid w:val="0022232D"/>
    <w:rsid w:val="002B47E7"/>
    <w:rsid w:val="003A65D9"/>
    <w:rsid w:val="003D579D"/>
    <w:rsid w:val="003D7E3A"/>
    <w:rsid w:val="004A32E8"/>
    <w:rsid w:val="004F6B0B"/>
    <w:rsid w:val="00544C0E"/>
    <w:rsid w:val="0068216F"/>
    <w:rsid w:val="008325FD"/>
    <w:rsid w:val="00854F3B"/>
    <w:rsid w:val="008A7045"/>
    <w:rsid w:val="008E5478"/>
    <w:rsid w:val="009034C9"/>
    <w:rsid w:val="0091654F"/>
    <w:rsid w:val="0098025F"/>
    <w:rsid w:val="00A21B62"/>
    <w:rsid w:val="00A416D2"/>
    <w:rsid w:val="00CD2D90"/>
    <w:rsid w:val="00D07D08"/>
    <w:rsid w:val="00DF6648"/>
    <w:rsid w:val="00EE2F90"/>
    <w:rsid w:val="00F83F65"/>
    <w:rsid w:val="07670D4F"/>
    <w:rsid w:val="081C1608"/>
    <w:rsid w:val="0B411435"/>
    <w:rsid w:val="0B7E4F70"/>
    <w:rsid w:val="0DF17957"/>
    <w:rsid w:val="10B9458F"/>
    <w:rsid w:val="11B52868"/>
    <w:rsid w:val="158F298C"/>
    <w:rsid w:val="159D262F"/>
    <w:rsid w:val="16B05E23"/>
    <w:rsid w:val="1A204860"/>
    <w:rsid w:val="1FA173F5"/>
    <w:rsid w:val="26D14AC9"/>
    <w:rsid w:val="2C8B4122"/>
    <w:rsid w:val="2CEB0B80"/>
    <w:rsid w:val="2F8F39BD"/>
    <w:rsid w:val="328C37BB"/>
    <w:rsid w:val="32E33E0A"/>
    <w:rsid w:val="32E3569C"/>
    <w:rsid w:val="36DB7A54"/>
    <w:rsid w:val="558540A7"/>
    <w:rsid w:val="57BF0EC9"/>
    <w:rsid w:val="587627A8"/>
    <w:rsid w:val="5CB76221"/>
    <w:rsid w:val="5D3609BB"/>
    <w:rsid w:val="652C3942"/>
    <w:rsid w:val="6C1232D2"/>
    <w:rsid w:val="6D610552"/>
    <w:rsid w:val="6ED304CD"/>
    <w:rsid w:val="70F16BBC"/>
    <w:rsid w:val="73E57880"/>
    <w:rsid w:val="74623EF8"/>
    <w:rsid w:val="752B5392"/>
    <w:rsid w:val="76845A59"/>
    <w:rsid w:val="768D1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Body Text"/>
    <w:basedOn w:val="1"/>
    <w:semiHidden/>
    <w:qFormat/>
    <w:uiPriority w:val="0"/>
    <w:rPr>
      <w:rFonts w:ascii="仿宋" w:hAnsi="仿宋" w:eastAsia="仿宋" w:cs="仿宋"/>
      <w:sz w:val="31"/>
      <w:szCs w:val="31"/>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17"/>
    <w:qFormat/>
    <w:uiPriority w:val="0"/>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qFormat/>
    <w:uiPriority w:val="0"/>
    <w:rPr>
      <w:sz w:val="21"/>
      <w:szCs w:val="21"/>
    </w:rPr>
  </w:style>
  <w:style w:type="paragraph" w:customStyle="1" w:styleId="13">
    <w:name w:val="p"/>
    <w:basedOn w:val="1"/>
    <w:qFormat/>
    <w:uiPriority w:val="0"/>
    <w:pPr>
      <w:textAlignment w:val="baseline"/>
    </w:pPr>
    <w:rPr>
      <w:sz w:val="24"/>
    </w:rPr>
  </w:style>
  <w:style w:type="character" w:customStyle="1" w:styleId="14">
    <w:name w:val="fulltext-wrap_navtiao"/>
    <w:basedOn w:val="11"/>
    <w:qFormat/>
    <w:uiPriority w:val="0"/>
    <w:rPr>
      <w:b/>
      <w:bCs/>
    </w:rPr>
  </w:style>
  <w:style w:type="paragraph" w:customStyle="1" w:styleId="15">
    <w:name w:val="fulltext-wrap_navzhang"/>
    <w:basedOn w:val="1"/>
    <w:qFormat/>
    <w:uiPriority w:val="0"/>
    <w:pPr>
      <w:spacing w:line="576" w:lineRule="auto"/>
    </w:pPr>
    <w:rPr>
      <w:b/>
      <w:bCs/>
    </w:rPr>
  </w:style>
  <w:style w:type="character" w:customStyle="1" w:styleId="16">
    <w:name w:val="批注文字 字符"/>
    <w:basedOn w:val="11"/>
    <w:link w:val="4"/>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7872befe-aaa1-4c50-bec4-a1bb35a24dce</errorID>
      <errorWord>）</errorWord>
      <group>L1_Word</group>
      <groupName>字词问题</groupName>
      <ability>L2_Typo</ability>
      <abilityName>字词错误</abilityName>
      <candidateList>
        <item>）和</item>
      </candidateList>
      <explain/>
      <paraID>452C5E40</paraID>
      <start>122</start>
      <end>123</end>
      <status>ignored</status>
      <modifiedWord/>
      <trackRevisions>false</trackRevisions>
    </reviewItem>
    <reviewItem>
      <errorID>9794f336-850c-4e02-99ab-055d2d2eea98</errorID>
      <errorWord>年龄并</errorWord>
      <group>L1_Word</group>
      <groupName>字词问题</groupName>
      <ability>L2_Typo</ability>
      <abilityName>字词错误</abilityName>
      <candidateList>
        <item>年龄</item>
      </candidateList>
      <explain/>
      <paraID>361D62B1</paraID>
      <start>28</start>
      <end>31</end>
      <status>ignored</status>
      <modifiedWord/>
      <trackRevisions>false</trackRevisions>
    </reviewItem>
    <reviewItem>
      <errorID>09a56ccc-9e51-4478-94ba-d57b0fe09ae6</errorID>
      <errorWord>法律、法规</errorWord>
      <group>L1_Word</group>
      <groupName>字词问题</groupName>
      <ability>L2_Typo</ability>
      <abilityName>字词错误</abilityName>
      <candidateList>
        <item>法律法规</item>
      </candidateList>
      <explain/>
      <paraID>780A6E2D</paraID>
      <start>3</start>
      <end>8</end>
      <status>ignored</status>
      <modifiedWord/>
      <trackRevisions>false</trackRevisions>
    </reviewItem>
    <reviewItem>
      <errorID>448c91d1-5caa-41e6-9708-b642f5475c81</errorID>
      <errorWord>法律、法规</errorWord>
      <group>L1_Word</group>
      <groupName>字词问题</groupName>
      <ability>L2_Typo</ability>
      <abilityName>字词错误</abilityName>
      <candidateList>
        <item>法律法规</item>
      </candidateList>
      <explain/>
      <paraID>3BEDFA3C</paraID>
      <start>7</start>
      <end>12</end>
      <status>ignored</status>
      <modifiedWord/>
      <trackRevisions>false</trackRevisions>
    </reviewItem>
    <reviewItem>
      <errorID>59ec738d-b865-417c-bb4e-404a97264542</errorID>
      <errorWord>法律、法规</errorWord>
      <group>L1_Word</group>
      <groupName>字词问题</groupName>
      <ability>L2_Typo</ability>
      <abilityName>字词错误</abilityName>
      <candidateList>
        <item>法律法规</item>
      </candidateList>
      <explain/>
      <paraID> 34F85F6</paraID>
      <start>3</start>
      <end>8</end>
      <status>ignored</status>
      <modifiedWord/>
      <trackRevisions>false</trackRevisions>
    </reviewItem>
    <reviewItem>
      <errorID>4d0a5fce-a113-4eca-867b-d87dbcd7d766</errorID>
      <errorWord>，</errorWord>
      <group>L1_Word</group>
      <groupName>字词问题</groupName>
      <ability>L2_Typo</ability>
      <abilityName>字词错误</abilityName>
      <candidateList>
        <item>，并</item>
      </candidateList>
      <explain/>
      <paraID>60F96586</paraID>
      <start>61</start>
      <end>62</end>
      <status>ignored</status>
      <modifiedWord/>
      <trackRevisions>false</trackRevisions>
    </reviewItem>
    <reviewItem>
      <errorID>d8109cf9-1abb-4288-8375-d2c0d7d0c0d0</errorID>
      <errorWord>法律、法规</errorWord>
      <group>L1_Word</group>
      <groupName>字词问题</groupName>
      <ability>L2_Typo</ability>
      <abilityName>字词错误</abilityName>
      <candidateList>
        <item>法律法规</item>
      </candidateList>
      <explain/>
      <paraID>5CB4FDCC</paraID>
      <start>3</start>
      <end>8</end>
      <status>ignored</status>
      <modifiedWord/>
      <trackRevisions>false</trackRevisions>
    </reviewItem>
    <reviewItem>
      <errorID>08c912a6-5528-43d7-9446-d19455a4963e</errorID>
      <errorWord>应</errorWord>
      <group>L1_Word</group>
      <groupName>字词问题</groupName>
      <ability>L2_Typo</ability>
      <abilityName>字词错误</abilityName>
      <candidateList>
        <item>应当</item>
      </candidateList>
      <explain/>
      <paraID>4959B6B5</paraID>
      <start>19</start>
      <end>20</end>
      <status>ignored</status>
      <modifiedWord/>
      <trackRevisions>false</trackRevisions>
    </reviewItem>
    <reviewItem>
      <errorID>4cc29107-17da-42e1-b27e-0f6c801a287d</errorID>
      <errorWord>法律、法规</errorWord>
      <group>L1_Word</group>
      <groupName>字词问题</groupName>
      <ability>L2_Typo</ability>
      <abilityName>字词错误</abilityName>
      <candidateList>
        <item>法律法规</item>
      </candidateList>
      <explain/>
      <paraID>7B9DD630</paraID>
      <start>3</start>
      <end>8</end>
      <status>ignored</status>
      <modifiedWord/>
      <trackRevisions>false</trackRevisions>
    </reviewItem>
    <reviewItem>
      <errorID>9a62505a-c925-4d48-a4a5-32efc851af65</errorID>
      <errorWord>，</errorWord>
      <group>L1_Word</group>
      <groupName>字词问题</groupName>
      <ability>L2_Typo</ability>
      <abilityName>字词错误</abilityName>
      <candidateList>
        <item>，由</item>
      </candidateList>
      <explain/>
      <paraID>2B3B6946</paraID>
      <start>62</start>
      <end>63</end>
      <status>ignored</status>
      <modifiedWord/>
      <trackRevisions>false</trackRevisions>
    </reviewItem>
    <reviewItem>
      <errorID>c4a943cc-4455-4f2d-b9f0-d2b407b735e7</errorID>
      <errorWord>其它</errorWord>
      <group>L1_Word</group>
      <groupName>字词问题</groupName>
      <ability>L2_Alias</ability>
      <abilityName>也作/曾用词</abilityName>
      <candidateList>
        <item>其他</item>
      </candidateList>
      <explain>词汇[其它]为不规范表述或旧称，其规范书面表述为[其他]。</explain>
      <paraID>54721F6D</paraID>
      <start>7</start>
      <end>9</end>
      <status>ignored</status>
      <modifiedWord/>
      <trackRevisions>false</trackRevisions>
    </reviewItem>
    <reviewItem>
      <errorID>f5a7c40f-7625-4f6d-ac1f-bed374e946fd</errorID>
      <errorWord>应</errorWord>
      <group>L1_Word</group>
      <groupName>字词问题</groupName>
      <ability>L2_Typo</ability>
      <abilityName>字词错误</abilityName>
      <candidateList>
        <item>应当</item>
      </candidateList>
      <explain/>
      <paraID>49471EAF</paraID>
      <start>52</start>
      <end>53</end>
      <status>ignored</status>
      <modifiedWord/>
      <trackRevisions>false</trackRevisions>
    </reviewItem>
    <reviewItem>
      <errorID>1f486b7a-0272-473c-9184-40a193c9a5e6</errorID>
      <errorWord>）</errorWord>
      <group>L1_Word</group>
      <groupName>字词问题</groupName>
      <ability>L2_Typo</ability>
      <abilityName>字词错误</abilityName>
      <candidateList>
        <item>）在</item>
      </candidateList>
      <explain/>
      <paraID>73B61C12</paraID>
      <start>3</start>
      <end>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3C5D7-5672-4118-A3EB-7EE660CF0FE1}">
  <ds:schemaRefs/>
</ds:datastoreItem>
</file>

<file path=docProps/app.xml><?xml version="1.0" encoding="utf-8"?>
<Properties xmlns="http://schemas.openxmlformats.org/officeDocument/2006/extended-properties" xmlns:vt="http://schemas.openxmlformats.org/officeDocument/2006/docPropsVTypes">
  <Template>Normal</Template>
  <Pages>22</Pages>
  <Words>10006</Words>
  <Characters>10099</Characters>
  <Lines>75</Lines>
  <Paragraphs>21</Paragraphs>
  <TotalTime>10</TotalTime>
  <ScaleCrop>false</ScaleCrop>
  <LinksUpToDate>false</LinksUpToDate>
  <CharactersWithSpaces>10165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2026-06-08T07:02:00Z</dcterms:created>
  <dc:creator>30666</dc:creator>
  <cp:lastModifiedBy>汉林</cp:lastModifiedBy>
  <cp:lastPrinted>2026-07-17T02:44:00Z</cp:lastPrinted>
  <dcterms:modified xsi:type="dcterms:W3CDTF">2026-08-25T01:30:15Z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794F7445577C42EAA5FDF9F859CD5955_13</vt:lpwstr>
  </property>
  <property fmtid="{D5CDD505-2E9C-101B-9397-08002B2CF9AE}" pid="4" name="KSOTemplateDocerSaveRecord">
    <vt:lpwstr>eyJoZGlkIjoiMDljYzUzMWQ4OWI0YzBkYjYzMDRhZTY5ZjZkYmFmYTgiLCJ1c2VySWQiOiIzMzM5Njk3MzMifQ==</vt:lpwstr>
  </property>
</Properties>
</file>